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D0" w:rsidRPr="001D5EB1" w:rsidRDefault="008E2118" w:rsidP="00713F0B">
      <w:pPr>
        <w:tabs>
          <w:tab w:val="left" w:pos="4678"/>
        </w:tabs>
        <w:ind w:left="3686" w:right="-1" w:firstLine="425"/>
        <w:jc w:val="center"/>
        <w:rPr>
          <w:sz w:val="28"/>
        </w:rPr>
      </w:pPr>
      <w:r w:rsidRPr="001D5EB1">
        <w:rPr>
          <w:sz w:val="28"/>
        </w:rPr>
        <w:t xml:space="preserve">ПРИЛОЖЕНИЕ </w:t>
      </w:r>
      <w:r w:rsidR="00C845F7" w:rsidRPr="001D5EB1">
        <w:rPr>
          <w:sz w:val="28"/>
        </w:rPr>
        <w:t>3</w:t>
      </w:r>
    </w:p>
    <w:p w:rsidR="00E17AD0" w:rsidRPr="001D5EB1" w:rsidRDefault="00E17AD0" w:rsidP="00713F0B">
      <w:pPr>
        <w:tabs>
          <w:tab w:val="left" w:pos="4678"/>
        </w:tabs>
        <w:ind w:left="3686" w:right="-1" w:firstLine="425"/>
        <w:jc w:val="center"/>
        <w:rPr>
          <w:sz w:val="28"/>
        </w:rPr>
      </w:pPr>
      <w:r w:rsidRPr="001D5EB1">
        <w:rPr>
          <w:sz w:val="28"/>
        </w:rPr>
        <w:t>к муниципальной Программе</w:t>
      </w:r>
    </w:p>
    <w:p w:rsidR="00E17AD0" w:rsidRPr="001D5EB1" w:rsidRDefault="00E17AD0" w:rsidP="00713F0B">
      <w:pPr>
        <w:tabs>
          <w:tab w:val="left" w:pos="4678"/>
        </w:tabs>
        <w:ind w:left="3686" w:right="-1" w:firstLine="425"/>
        <w:jc w:val="center"/>
        <w:rPr>
          <w:sz w:val="28"/>
        </w:rPr>
      </w:pPr>
      <w:r w:rsidRPr="001D5EB1">
        <w:rPr>
          <w:sz w:val="28"/>
        </w:rPr>
        <w:t>«Обеспечение качественными услугами</w:t>
      </w:r>
    </w:p>
    <w:p w:rsidR="00E17AD0" w:rsidRPr="001D5EB1" w:rsidRDefault="00E17AD0" w:rsidP="00713F0B">
      <w:pPr>
        <w:tabs>
          <w:tab w:val="left" w:pos="4678"/>
        </w:tabs>
        <w:ind w:left="3686" w:right="-1" w:firstLine="425"/>
        <w:jc w:val="center"/>
        <w:rPr>
          <w:sz w:val="28"/>
        </w:rPr>
      </w:pPr>
      <w:r w:rsidRPr="001D5EB1">
        <w:rPr>
          <w:sz w:val="28"/>
        </w:rPr>
        <w:t>жилищно-коммунального хозяйства населения, дорожной деятельности и транспорта</w:t>
      </w:r>
    </w:p>
    <w:p w:rsidR="00E17AD0" w:rsidRPr="001D5EB1" w:rsidRDefault="00E17AD0" w:rsidP="00713F0B">
      <w:pPr>
        <w:tabs>
          <w:tab w:val="left" w:pos="4678"/>
        </w:tabs>
        <w:ind w:left="3686" w:right="-1" w:firstLine="425"/>
        <w:jc w:val="center"/>
        <w:rPr>
          <w:sz w:val="28"/>
        </w:rPr>
      </w:pPr>
      <w:r w:rsidRPr="001D5EB1">
        <w:rPr>
          <w:sz w:val="28"/>
        </w:rPr>
        <w:t>Златоустовского городского округа»</w:t>
      </w:r>
    </w:p>
    <w:p w:rsidR="002648E5" w:rsidRPr="002E3B64" w:rsidRDefault="00B264B4" w:rsidP="00096F91">
      <w:pPr>
        <w:tabs>
          <w:tab w:val="left" w:pos="4962"/>
        </w:tabs>
        <w:ind w:right="-424" w:firstLine="4395"/>
        <w:jc w:val="right"/>
        <w:rPr>
          <w:sz w:val="28"/>
          <w:szCs w:val="28"/>
        </w:rPr>
      </w:pPr>
      <w:r w:rsidRPr="002E3B64">
        <w:rPr>
          <w:sz w:val="28"/>
          <w:szCs w:val="28"/>
        </w:rPr>
        <w:t xml:space="preserve">    </w:t>
      </w:r>
      <w:r w:rsidR="00875615" w:rsidRPr="002E3B64">
        <w:rPr>
          <w:sz w:val="28"/>
          <w:szCs w:val="28"/>
        </w:rPr>
        <w:t xml:space="preserve">                              </w:t>
      </w:r>
      <w:r w:rsidRPr="002E3B64">
        <w:rPr>
          <w:sz w:val="28"/>
          <w:szCs w:val="28"/>
        </w:rPr>
        <w:t xml:space="preserve"> </w:t>
      </w:r>
    </w:p>
    <w:p w:rsidR="00164EDB" w:rsidRPr="002E3B64" w:rsidRDefault="00164EDB" w:rsidP="00B264B4">
      <w:pPr>
        <w:pStyle w:val="ConsPlusTitle"/>
        <w:widowControl/>
        <w:ind w:left="4962" w:firstLine="4395"/>
        <w:jc w:val="center"/>
        <w:rPr>
          <w:b w:val="0"/>
          <w:sz w:val="28"/>
          <w:szCs w:val="28"/>
        </w:rPr>
      </w:pPr>
    </w:p>
    <w:p w:rsidR="001324BD" w:rsidRPr="002E3B64" w:rsidRDefault="001324BD" w:rsidP="00B264B4">
      <w:pPr>
        <w:tabs>
          <w:tab w:val="left" w:pos="4962"/>
        </w:tabs>
        <w:ind w:firstLine="4962"/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8E2118" w:rsidRPr="001D5EB1" w:rsidRDefault="003453A9" w:rsidP="001D5EB1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  <w:lang w:val="ru-RU"/>
        </w:rPr>
      </w:pPr>
      <w:r>
        <w:rPr>
          <w:rFonts w:ascii="Times New Roman" w:hAnsi="Times New Roman"/>
          <w:color w:val="auto"/>
          <w:kern w:val="28"/>
          <w:szCs w:val="24"/>
          <w:lang w:val="ru-RU"/>
        </w:rPr>
        <w:t>П</w:t>
      </w:r>
      <w:proofErr w:type="spellStart"/>
      <w:r w:rsidRPr="001D5EB1">
        <w:rPr>
          <w:rFonts w:ascii="Times New Roman" w:hAnsi="Times New Roman"/>
          <w:color w:val="auto"/>
          <w:kern w:val="28"/>
          <w:szCs w:val="24"/>
        </w:rPr>
        <w:t>одпрограмма</w:t>
      </w:r>
      <w:proofErr w:type="spellEnd"/>
    </w:p>
    <w:p w:rsidR="008E2118" w:rsidRPr="001D5EB1" w:rsidRDefault="003453A9" w:rsidP="001324BD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>
        <w:rPr>
          <w:rFonts w:ascii="Times New Roman" w:hAnsi="Times New Roman"/>
          <w:color w:val="auto"/>
          <w:kern w:val="28"/>
          <w:szCs w:val="24"/>
        </w:rPr>
        <w:t>«</w:t>
      </w:r>
      <w:r>
        <w:rPr>
          <w:rFonts w:ascii="Times New Roman" w:hAnsi="Times New Roman"/>
          <w:color w:val="auto"/>
          <w:kern w:val="28"/>
          <w:szCs w:val="24"/>
          <w:lang w:val="ru-RU"/>
        </w:rPr>
        <w:t>М</w:t>
      </w:r>
      <w:proofErr w:type="spellStart"/>
      <w:r w:rsidRPr="001D5EB1">
        <w:rPr>
          <w:rFonts w:ascii="Times New Roman" w:hAnsi="Times New Roman"/>
          <w:color w:val="auto"/>
          <w:kern w:val="28"/>
          <w:szCs w:val="24"/>
        </w:rPr>
        <w:t>ероприятия</w:t>
      </w:r>
      <w:proofErr w:type="spellEnd"/>
      <w:r w:rsidRPr="001D5EB1">
        <w:rPr>
          <w:rFonts w:ascii="Times New Roman" w:hAnsi="Times New Roman"/>
          <w:color w:val="auto"/>
          <w:kern w:val="28"/>
          <w:szCs w:val="24"/>
        </w:rPr>
        <w:t xml:space="preserve"> в сфере жилищно-коммунального</w:t>
      </w:r>
    </w:p>
    <w:p w:rsidR="001324BD" w:rsidRPr="001D5EB1" w:rsidRDefault="003453A9" w:rsidP="001324BD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>
        <w:rPr>
          <w:rFonts w:ascii="Times New Roman" w:hAnsi="Times New Roman"/>
          <w:color w:val="auto"/>
          <w:kern w:val="28"/>
          <w:szCs w:val="24"/>
        </w:rPr>
        <w:t xml:space="preserve">хозяйства </w:t>
      </w:r>
      <w:r>
        <w:rPr>
          <w:rFonts w:ascii="Times New Roman" w:hAnsi="Times New Roman"/>
          <w:color w:val="auto"/>
          <w:kern w:val="28"/>
          <w:szCs w:val="24"/>
          <w:lang w:val="ru-RU"/>
        </w:rPr>
        <w:t>З</w:t>
      </w:r>
      <w:proofErr w:type="spellStart"/>
      <w:r w:rsidRPr="001D5EB1">
        <w:rPr>
          <w:rFonts w:ascii="Times New Roman" w:hAnsi="Times New Roman"/>
          <w:color w:val="auto"/>
          <w:kern w:val="28"/>
          <w:szCs w:val="24"/>
        </w:rPr>
        <w:t>латоустовского</w:t>
      </w:r>
      <w:proofErr w:type="spellEnd"/>
      <w:r w:rsidRPr="001D5EB1">
        <w:rPr>
          <w:rFonts w:ascii="Times New Roman" w:hAnsi="Times New Roman"/>
          <w:color w:val="auto"/>
          <w:kern w:val="28"/>
          <w:szCs w:val="24"/>
        </w:rPr>
        <w:t xml:space="preserve"> городского округа»</w:t>
      </w: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C32B8F" w:rsidRPr="002E3B64" w:rsidRDefault="00C32B8F" w:rsidP="001324BD">
      <w:pPr>
        <w:jc w:val="center"/>
        <w:rPr>
          <w:b/>
          <w:sz w:val="28"/>
          <w:szCs w:val="28"/>
        </w:rPr>
      </w:pPr>
    </w:p>
    <w:p w:rsidR="00C32B8F" w:rsidRPr="002E3B64" w:rsidRDefault="00C32B8F" w:rsidP="001324BD">
      <w:pPr>
        <w:jc w:val="center"/>
        <w:rPr>
          <w:b/>
          <w:sz w:val="28"/>
          <w:szCs w:val="28"/>
        </w:rPr>
      </w:pPr>
    </w:p>
    <w:p w:rsidR="00C32B8F" w:rsidRPr="002E3B64" w:rsidRDefault="00C32B8F" w:rsidP="001324BD">
      <w:pPr>
        <w:jc w:val="center"/>
        <w:rPr>
          <w:b/>
          <w:sz w:val="28"/>
          <w:szCs w:val="28"/>
        </w:rPr>
      </w:pPr>
    </w:p>
    <w:p w:rsidR="00C32B8F" w:rsidRPr="002E3B64" w:rsidRDefault="00C32B8F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324BD" w:rsidRPr="002E3B64" w:rsidRDefault="001324BD" w:rsidP="001324BD">
      <w:pPr>
        <w:jc w:val="center"/>
        <w:rPr>
          <w:b/>
          <w:sz w:val="28"/>
          <w:szCs w:val="28"/>
        </w:rPr>
      </w:pPr>
    </w:p>
    <w:p w:rsidR="00164EDB" w:rsidRDefault="00164EDB" w:rsidP="00CA11C6">
      <w:pPr>
        <w:jc w:val="center"/>
        <w:rPr>
          <w:color w:val="000000"/>
          <w:sz w:val="28"/>
        </w:rPr>
      </w:pPr>
      <w:r w:rsidRPr="001D5EB1">
        <w:rPr>
          <w:color w:val="000000"/>
          <w:sz w:val="28"/>
        </w:rPr>
        <w:lastRenderedPageBreak/>
        <w:t>Раздел</w:t>
      </w:r>
      <w:r w:rsidR="00052284" w:rsidRPr="001D5EB1">
        <w:rPr>
          <w:color w:val="000000"/>
          <w:sz w:val="28"/>
        </w:rPr>
        <w:t xml:space="preserve"> </w:t>
      </w:r>
      <w:r w:rsidR="00052284" w:rsidRPr="001D5EB1">
        <w:rPr>
          <w:color w:val="000000"/>
          <w:sz w:val="28"/>
          <w:lang w:val="en-US"/>
        </w:rPr>
        <w:t>I</w:t>
      </w:r>
      <w:r w:rsidR="00052284" w:rsidRPr="001D5EB1">
        <w:rPr>
          <w:color w:val="000000"/>
          <w:sz w:val="28"/>
        </w:rPr>
        <w:t>.</w:t>
      </w:r>
      <w:r w:rsidRPr="001D5EB1">
        <w:rPr>
          <w:color w:val="000000"/>
          <w:sz w:val="28"/>
        </w:rPr>
        <w:t xml:space="preserve">  Паспорт </w:t>
      </w:r>
      <w:r w:rsidR="00CA11C6" w:rsidRPr="001D5EB1">
        <w:rPr>
          <w:color w:val="000000"/>
          <w:sz w:val="28"/>
        </w:rPr>
        <w:t>Под</w:t>
      </w:r>
      <w:r w:rsidRPr="001D5EB1">
        <w:rPr>
          <w:color w:val="000000"/>
          <w:sz w:val="28"/>
        </w:rPr>
        <w:t xml:space="preserve">программы </w:t>
      </w:r>
    </w:p>
    <w:p w:rsidR="001D5EB1" w:rsidRPr="001D5EB1" w:rsidRDefault="001D5EB1" w:rsidP="00CA11C6">
      <w:pPr>
        <w:jc w:val="center"/>
        <w:rPr>
          <w:color w:val="000000"/>
          <w:sz w:val="28"/>
        </w:rPr>
      </w:pPr>
    </w:p>
    <w:tbl>
      <w:tblPr>
        <w:tblW w:w="102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2"/>
        <w:gridCol w:w="3411"/>
        <w:gridCol w:w="706"/>
        <w:gridCol w:w="733"/>
        <w:gridCol w:w="829"/>
        <w:gridCol w:w="707"/>
        <w:gridCol w:w="623"/>
      </w:tblGrid>
      <w:tr w:rsidR="00CA11C6" w:rsidRPr="00C4492D" w:rsidTr="00713F0B">
        <w:trPr>
          <w:trHeight w:val="556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C4492D" w:rsidRDefault="00CA11C6" w:rsidP="00C90474">
            <w:pPr>
              <w:pStyle w:val="af"/>
              <w:tabs>
                <w:tab w:val="left" w:pos="3242"/>
              </w:tabs>
              <w:snapToGrid w:val="0"/>
              <w:ind w:left="25" w:right="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Ответственный исполнитель 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118" w:rsidRPr="00C4492D" w:rsidRDefault="00E17AD0" w:rsidP="00713F0B">
            <w:pPr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</w:t>
            </w:r>
            <w:r w:rsidR="00CA11C6" w:rsidRPr="00C4492D">
              <w:rPr>
                <w:color w:val="000000"/>
              </w:rPr>
              <w:t>униципальное казенное учреждение Златоустовского городского округа «Управление жилищно-коммунального хозяйства»</w:t>
            </w:r>
          </w:p>
          <w:p w:rsidR="00CA11C6" w:rsidRPr="00C4492D" w:rsidRDefault="00CA11C6" w:rsidP="00713F0B">
            <w:pPr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(далее </w:t>
            </w:r>
            <w:r w:rsidR="0085240A" w:rsidRPr="00C4492D">
              <w:rPr>
                <w:color w:val="000000"/>
              </w:rPr>
              <w:t>– МКУ ЗГО «УЖКХ»</w:t>
            </w:r>
            <w:r w:rsidRPr="00C4492D">
              <w:rPr>
                <w:color w:val="000000"/>
              </w:rPr>
              <w:t>)</w:t>
            </w:r>
          </w:p>
        </w:tc>
      </w:tr>
      <w:tr w:rsidR="00CA11C6" w:rsidRPr="00C4492D" w:rsidTr="00713F0B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C4492D" w:rsidRDefault="00CA11C6" w:rsidP="00C90474">
            <w:pPr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Соисполнители 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1C6" w:rsidRPr="00C4492D" w:rsidRDefault="00E17AD0" w:rsidP="00713F0B">
            <w:pPr>
              <w:pStyle w:val="af"/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Отсутствуют</w:t>
            </w:r>
          </w:p>
        </w:tc>
      </w:tr>
      <w:tr w:rsidR="008E2118" w:rsidRPr="00C4492D" w:rsidTr="00713F0B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118" w:rsidRPr="00C4492D" w:rsidRDefault="008E2118" w:rsidP="00C90474">
            <w:pPr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Программно-целевые инструменты 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118" w:rsidRPr="00C4492D" w:rsidRDefault="008E2118" w:rsidP="00713F0B">
            <w:pPr>
              <w:pStyle w:val="af"/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Отсутствуют</w:t>
            </w:r>
          </w:p>
        </w:tc>
      </w:tr>
      <w:tr w:rsidR="00CA11C6" w:rsidRPr="00C4492D" w:rsidTr="00713F0B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C4492D" w:rsidRDefault="00CA11C6" w:rsidP="00C90474">
            <w:pPr>
              <w:pStyle w:val="af"/>
              <w:snapToGrid w:val="0"/>
              <w:ind w:left="65" w:right="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Цел</w:t>
            </w:r>
            <w:r w:rsidR="0020780C" w:rsidRPr="00C4492D">
              <w:rPr>
                <w:color w:val="000000"/>
              </w:rPr>
              <w:t>и</w:t>
            </w:r>
            <w:r w:rsidRPr="00C4492D">
              <w:rPr>
                <w:color w:val="000000"/>
              </w:rPr>
              <w:t xml:space="preserve"> </w:t>
            </w:r>
            <w:r w:rsidR="006B168C" w:rsidRPr="00C4492D">
              <w:rPr>
                <w:color w:val="000000"/>
              </w:rPr>
              <w:t>Подп</w:t>
            </w:r>
            <w:r w:rsidRPr="00C4492D">
              <w:rPr>
                <w:color w:val="000000"/>
              </w:rPr>
              <w:t>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1C6" w:rsidRPr="00C4492D" w:rsidRDefault="00E74C17" w:rsidP="00713F0B">
            <w:pPr>
              <w:numPr>
                <w:ilvl w:val="0"/>
                <w:numId w:val="8"/>
              </w:numPr>
              <w:tabs>
                <w:tab w:val="left" w:pos="254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Создание благоприятной сферы для комфортных условий проживания населения Златоустовского городского округа</w:t>
            </w:r>
            <w:r w:rsidR="00E17AD0" w:rsidRPr="00C4492D">
              <w:rPr>
                <w:color w:val="000000"/>
              </w:rPr>
              <w:t xml:space="preserve"> (далее </w:t>
            </w:r>
            <w:r w:rsidR="00C55425" w:rsidRPr="00C4492D">
              <w:rPr>
                <w:color w:val="000000"/>
              </w:rPr>
              <w:t xml:space="preserve">– </w:t>
            </w:r>
            <w:r w:rsidR="00E17AD0" w:rsidRPr="00C4492D">
              <w:rPr>
                <w:color w:val="000000"/>
              </w:rPr>
              <w:t>округа)</w:t>
            </w:r>
            <w:r w:rsidRPr="00C4492D">
              <w:rPr>
                <w:color w:val="000000"/>
              </w:rPr>
              <w:t>.</w:t>
            </w:r>
          </w:p>
          <w:p w:rsidR="00B744A2" w:rsidRPr="00C4492D" w:rsidRDefault="00B744A2" w:rsidP="00713F0B">
            <w:pPr>
              <w:numPr>
                <w:ilvl w:val="0"/>
                <w:numId w:val="8"/>
              </w:numPr>
              <w:tabs>
                <w:tab w:val="left" w:pos="254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 xml:space="preserve">Эффективность, устойчивость и надежность </w:t>
            </w:r>
            <w:r w:rsidR="00713F0B">
              <w:rPr>
                <w:color w:val="000000"/>
              </w:rPr>
              <w:t xml:space="preserve">                            </w:t>
            </w:r>
            <w:r w:rsidRPr="00C4492D">
              <w:rPr>
                <w:color w:val="000000"/>
              </w:rPr>
              <w:t>функционирования жилищно-коммунальной системы</w:t>
            </w:r>
            <w:r w:rsidR="001174E2" w:rsidRPr="00C4492D">
              <w:rPr>
                <w:color w:val="000000"/>
              </w:rPr>
              <w:t>.</w:t>
            </w:r>
          </w:p>
          <w:p w:rsidR="004C7F1F" w:rsidRPr="00C4492D" w:rsidRDefault="004662D8" w:rsidP="00713F0B">
            <w:pPr>
              <w:numPr>
                <w:ilvl w:val="0"/>
                <w:numId w:val="8"/>
              </w:numPr>
              <w:tabs>
                <w:tab w:val="left" w:pos="254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Б</w:t>
            </w:r>
            <w:r w:rsidR="004C7F1F" w:rsidRPr="00C4492D">
              <w:rPr>
                <w:bCs/>
                <w:iCs/>
                <w:color w:val="000000"/>
              </w:rPr>
              <w:t>есперебойное обеспечение населения округа питьевой водой нормативного качества в достаточном количестве</w:t>
            </w:r>
            <w:r w:rsidR="00413892" w:rsidRPr="00C4492D">
              <w:rPr>
                <w:bCs/>
                <w:iCs/>
                <w:color w:val="000000"/>
              </w:rPr>
              <w:t>.</w:t>
            </w:r>
          </w:p>
        </w:tc>
      </w:tr>
      <w:tr w:rsidR="00CA11C6" w:rsidRPr="00C4492D" w:rsidTr="00713F0B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C4492D" w:rsidRDefault="00E74C17" w:rsidP="00C90474">
            <w:pPr>
              <w:pStyle w:val="af"/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Задачи </w:t>
            </w:r>
            <w:r w:rsidR="00CC2138" w:rsidRPr="00C4492D">
              <w:rPr>
                <w:color w:val="000000"/>
              </w:rPr>
              <w:t>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77B" w:rsidRPr="00C4492D" w:rsidRDefault="00E74C17" w:rsidP="00713F0B">
            <w:pPr>
              <w:numPr>
                <w:ilvl w:val="0"/>
                <w:numId w:val="10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bCs/>
                <w:iCs/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 xml:space="preserve">Повышение качества оказываемых услуг населению по водоснабжению, водоотведению, теплоснабжению и </w:t>
            </w:r>
            <w:r w:rsidR="0013177B" w:rsidRPr="00C4492D">
              <w:rPr>
                <w:bCs/>
                <w:iCs/>
                <w:color w:val="000000"/>
              </w:rPr>
              <w:t xml:space="preserve"> электроснабжению.</w:t>
            </w:r>
          </w:p>
          <w:p w:rsidR="00CA11C6" w:rsidRPr="00C4492D" w:rsidRDefault="0013177B" w:rsidP="00713F0B">
            <w:pPr>
              <w:numPr>
                <w:ilvl w:val="0"/>
                <w:numId w:val="10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bCs/>
                <w:iCs/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>Обеспеч</w:t>
            </w:r>
            <w:r w:rsidR="00E74C17" w:rsidRPr="00C4492D">
              <w:rPr>
                <w:bCs/>
                <w:iCs/>
                <w:color w:val="000000"/>
              </w:rPr>
              <w:t>ение надежности функционирования систем водоснабжения, водоотведения</w:t>
            </w:r>
            <w:r w:rsidRPr="00C4492D">
              <w:rPr>
                <w:bCs/>
                <w:iCs/>
                <w:color w:val="000000"/>
              </w:rPr>
              <w:t xml:space="preserve">, </w:t>
            </w:r>
            <w:r w:rsidR="00E74C17" w:rsidRPr="00C4492D">
              <w:rPr>
                <w:bCs/>
                <w:iCs/>
                <w:color w:val="000000"/>
              </w:rPr>
              <w:t>теплоснабжения</w:t>
            </w:r>
            <w:r w:rsidRPr="00C4492D">
              <w:rPr>
                <w:bCs/>
                <w:iCs/>
                <w:color w:val="000000"/>
              </w:rPr>
              <w:t xml:space="preserve"> и электроснабжения</w:t>
            </w:r>
            <w:r w:rsidR="00E74C17" w:rsidRPr="00C4492D">
              <w:rPr>
                <w:bCs/>
                <w:iCs/>
                <w:color w:val="000000"/>
              </w:rPr>
              <w:t>.</w:t>
            </w:r>
          </w:p>
          <w:p w:rsidR="00924821" w:rsidRPr="00C4492D" w:rsidRDefault="00087A93" w:rsidP="00713F0B">
            <w:pPr>
              <w:numPr>
                <w:ilvl w:val="0"/>
                <w:numId w:val="10"/>
              </w:numPr>
              <w:tabs>
                <w:tab w:val="left" w:pos="284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 xml:space="preserve">Выявление, восстановление с последующей передачей на обслуживание </w:t>
            </w:r>
            <w:r w:rsidR="004C7F1F" w:rsidRPr="00C4492D">
              <w:rPr>
                <w:color w:val="000000"/>
              </w:rPr>
              <w:t>бесхозяйных сетей водоснабжения,  водоотведения</w:t>
            </w:r>
            <w:r w:rsidR="0013177B" w:rsidRPr="00C4492D">
              <w:rPr>
                <w:color w:val="000000"/>
              </w:rPr>
              <w:t>,</w:t>
            </w:r>
            <w:r w:rsidR="004C7F1F" w:rsidRPr="00C4492D">
              <w:rPr>
                <w:color w:val="000000"/>
              </w:rPr>
              <w:t xml:space="preserve"> теплоснабжения</w:t>
            </w:r>
            <w:r w:rsidR="0013177B" w:rsidRPr="00C4492D">
              <w:rPr>
                <w:color w:val="000000"/>
              </w:rPr>
              <w:t xml:space="preserve"> и электроснабжения</w:t>
            </w:r>
            <w:r w:rsidR="004C7F1F" w:rsidRPr="00C4492D">
              <w:rPr>
                <w:color w:val="000000"/>
              </w:rPr>
              <w:t xml:space="preserve"> на территории округа</w:t>
            </w:r>
            <w:r w:rsidRPr="00C4492D">
              <w:rPr>
                <w:color w:val="000000"/>
              </w:rPr>
              <w:t xml:space="preserve">. </w:t>
            </w:r>
          </w:p>
          <w:p w:rsidR="00924821" w:rsidRPr="00C4492D" w:rsidRDefault="00924821" w:rsidP="00713F0B">
            <w:pPr>
              <w:numPr>
                <w:ilvl w:val="0"/>
                <w:numId w:val="10"/>
              </w:numPr>
              <w:tabs>
                <w:tab w:val="left" w:pos="284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Модернизация объектов коммунальной инфраструктуры с высоким уровнем износа</w:t>
            </w:r>
            <w:r w:rsidR="00413892" w:rsidRPr="00C4492D">
              <w:rPr>
                <w:color w:val="000000"/>
              </w:rPr>
              <w:t>.</w:t>
            </w:r>
          </w:p>
          <w:p w:rsidR="00AF024B" w:rsidRPr="00C4492D" w:rsidRDefault="00087A93" w:rsidP="00713F0B">
            <w:pPr>
              <w:pStyle w:val="af3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ind w:left="0" w:firstLine="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С</w:t>
            </w:r>
            <w:r w:rsidR="004C7F1F" w:rsidRPr="00C4492D">
              <w:rPr>
                <w:rFonts w:ascii="Times New Roman" w:hAnsi="Times New Roman" w:cs="Times New Roman"/>
                <w:bCs/>
                <w:iCs/>
                <w:color w:val="000000"/>
              </w:rPr>
              <w:t>нижение загрязнения водных объектов, используемых для питьевого</w:t>
            </w:r>
            <w:r w:rsidRPr="00C4492D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r w:rsidR="004C7F1F" w:rsidRPr="00C4492D">
              <w:rPr>
                <w:rFonts w:ascii="Times New Roman" w:hAnsi="Times New Roman" w:cs="Times New Roman"/>
                <w:bCs/>
                <w:iCs/>
                <w:color w:val="000000"/>
              </w:rPr>
              <w:t>водоснабжения  и сохранение их запасов</w:t>
            </w:r>
            <w:r w:rsidRPr="00C4492D">
              <w:rPr>
                <w:rFonts w:ascii="Times New Roman" w:hAnsi="Times New Roman" w:cs="Times New Roman"/>
                <w:bCs/>
                <w:iCs/>
                <w:color w:val="000000"/>
              </w:rPr>
              <w:t>.</w:t>
            </w:r>
          </w:p>
        </w:tc>
      </w:tr>
      <w:tr w:rsidR="00675BB6" w:rsidRPr="00C4492D" w:rsidTr="00713F0B">
        <w:trPr>
          <w:trHeight w:val="20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BB6" w:rsidRPr="00C4492D" w:rsidRDefault="00675BB6" w:rsidP="00C90474">
            <w:pPr>
              <w:snapToGrid w:val="0"/>
              <w:ind w:left="-25" w:right="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Целевые индикаторы и показатели Подпрограммы</w:t>
            </w:r>
          </w:p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BB6" w:rsidRPr="00C4492D" w:rsidRDefault="00675BB6" w:rsidP="00C90474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Наименование индикатора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BB6" w:rsidRPr="00C4492D" w:rsidRDefault="00675BB6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28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5BB6" w:rsidRPr="00C4492D" w:rsidRDefault="00675BB6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Показатели по годам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764F5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764F5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C4492D" w:rsidRDefault="0065191D" w:rsidP="00764F5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вывезенного мусора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</w:t>
            </w:r>
            <w:r w:rsidRPr="00C4492D">
              <w:rPr>
                <w:color w:val="000000"/>
                <w:vertAlign w:val="superscript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374,9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AA2EAE" w:rsidP="00AA2EAE">
            <w:pPr>
              <w:widowControl w:val="0"/>
              <w:autoSpaceDE w:val="0"/>
              <w:autoSpaceDN w:val="0"/>
              <w:adjustRightInd w:val="0"/>
              <w:ind w:left="-77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1 174,9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Текущее содержание межквартальных и внутриквартальных территорий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дни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365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492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Количество мусора, вывезенного </w:t>
            </w:r>
          </w:p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с территорий несанкционированных свалок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</w:t>
            </w:r>
            <w:r w:rsidRPr="00C4492D">
              <w:rPr>
                <w:color w:val="000000"/>
                <w:vertAlign w:val="superscript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BF4F73">
            <w:pPr>
              <w:widowControl w:val="0"/>
              <w:autoSpaceDE w:val="0"/>
              <w:autoSpaceDN w:val="0"/>
              <w:adjustRightInd w:val="0"/>
              <w:ind w:left="-194" w:right="-17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1 359,5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33361" w:rsidP="00333361">
            <w:pPr>
              <w:widowControl w:val="0"/>
              <w:autoSpaceDE w:val="0"/>
              <w:autoSpaceDN w:val="0"/>
              <w:adjustRightInd w:val="0"/>
              <w:ind w:left="-77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1 224,5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8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8D203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Благоустроенные территории Комитетов Территориального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3430">
            <w:pPr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08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Территория скверов, парков, кладбищ, подвергшихся противоклещевой </w:t>
            </w:r>
          </w:p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и дератизационной обработке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90,9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33361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90,9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Благоустроенная территория кладбищ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1501B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323,6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Отловленные безнадзорные </w:t>
            </w:r>
            <w:r w:rsidRPr="00C4492D">
              <w:rPr>
                <w:color w:val="000000"/>
              </w:rPr>
              <w:lastRenderedPageBreak/>
              <w:t>животные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lastRenderedPageBreak/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8D20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207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1501B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414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207</w:t>
            </w:r>
          </w:p>
        </w:tc>
      </w:tr>
      <w:tr w:rsidR="0065191D" w:rsidRPr="00C4492D" w:rsidTr="00713F0B">
        <w:trPr>
          <w:trHeight w:val="205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Устройство </w:t>
            </w:r>
            <w:r w:rsidR="0031501B" w:rsidRPr="00C4492D">
              <w:rPr>
                <w:color w:val="000000"/>
              </w:rPr>
              <w:t xml:space="preserve">и ремонт </w:t>
            </w:r>
            <w:r w:rsidRPr="00C4492D">
              <w:rPr>
                <w:color w:val="000000"/>
              </w:rPr>
              <w:t>металлических лестниц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8D203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1501B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6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Установка урн и скамеек </w:t>
            </w:r>
          </w:p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(1 урна/1 скамейка)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9A64A8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85/17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31501B" w:rsidRPr="00C4492D" w:rsidTr="00713F0B">
        <w:trPr>
          <w:trHeight w:val="26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501B" w:rsidRPr="00C4492D" w:rsidRDefault="0031501B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31501B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Устройство детских игровых и спортивных площадок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31501B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9A64A8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01B" w:rsidRPr="004E190D" w:rsidRDefault="0031501B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6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Благоустройство (реконструкция) контейнерных площадок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44399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0DB" w:rsidRPr="004E190D" w:rsidRDefault="002D60DB" w:rsidP="00BA1DCE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36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546F47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Вознаграждение председателям Комитетов Территориального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чел.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0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перевезенных пассажиров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116866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млн. чел.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116866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10,5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9A64A8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11,</w:t>
            </w:r>
            <w:r w:rsidR="009A64A8" w:rsidRPr="004E190D">
              <w:rPr>
                <w:color w:val="000000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31501B" w:rsidRPr="00C4492D" w:rsidTr="00713F0B">
        <w:trPr>
          <w:trHeight w:val="739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501B" w:rsidRPr="00C4492D" w:rsidRDefault="0031501B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31501B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приобретенных автобусов, работающих на газомоторном топливе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31501B" w:rsidP="00116866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116866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9A64A8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31501B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01B" w:rsidRPr="004E190D" w:rsidRDefault="0031501B" w:rsidP="00764F5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3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отремонтированных мно</w:t>
            </w:r>
            <w:r w:rsidR="00FF05B4" w:rsidRPr="00C4492D">
              <w:rPr>
                <w:color w:val="000000"/>
              </w:rPr>
              <w:t>го</w:t>
            </w:r>
            <w:r w:rsidRPr="00C4492D">
              <w:rPr>
                <w:color w:val="000000"/>
              </w:rPr>
              <w:t>квартирных домов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9A64A8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</w:t>
            </w:r>
            <w:r w:rsidR="009A64A8" w:rsidRPr="004E190D">
              <w:rPr>
                <w:color w:val="000000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2E3B64" w:rsidP="002E3B6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68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FC667D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56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>Реконструируемые объекты водоснабжения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ед.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01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bCs/>
                <w:iCs/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>Восстановленные сети водоснабжения, водоотведения, теплоснабжения и электроснабжения, находящиеся в разряде «бесхозяйных»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383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31501B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85</w:t>
            </w:r>
            <w:r w:rsidR="00D339C9" w:rsidRPr="004E190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8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pStyle w:val="af"/>
              <w:snapToGrid w:val="0"/>
              <w:ind w:left="-55" w:right="-55"/>
              <w:jc w:val="center"/>
              <w:rPr>
                <w:bCs/>
                <w:iCs/>
                <w:color w:val="000000"/>
              </w:rPr>
            </w:pPr>
            <w:r w:rsidRPr="00C4492D">
              <w:rPr>
                <w:color w:val="000000"/>
              </w:rPr>
              <w:t>Уровень износа коммунальной инфраструктуры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54,7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65191D" w:rsidP="009A64A8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54,</w:t>
            </w:r>
            <w:r w:rsidR="009A64A8" w:rsidRPr="004E190D">
              <w:rPr>
                <w:color w:val="000000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9A64A8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67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Протяженность отремонтированных </w:t>
            </w:r>
            <w:r w:rsidR="0031501B" w:rsidRPr="00C4492D">
              <w:rPr>
                <w:color w:val="000000"/>
              </w:rPr>
              <w:t xml:space="preserve">инженерных сетей и вводов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0,7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B86AC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0,</w:t>
            </w:r>
            <w:r w:rsidR="00B86AC3" w:rsidRPr="004E190D">
              <w:rPr>
                <w:color w:val="000000"/>
              </w:rPr>
              <w:t>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228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замененных  люков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79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30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Протяженность промывки коллекторов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31501B" w:rsidRPr="00C4492D" w:rsidTr="00713F0B">
        <w:trPr>
          <w:trHeight w:val="304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501B" w:rsidRPr="00C4492D" w:rsidRDefault="0031501B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550443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Приобретение газового оборудования (приборы учета)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C4492D" w:rsidRDefault="00550443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550443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550443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01B" w:rsidRPr="004E190D" w:rsidRDefault="00550443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01B" w:rsidRPr="004E190D" w:rsidRDefault="00550443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446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Протяженность обслуживаемой </w:t>
            </w:r>
          </w:p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линии наружного освещения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9A64A8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286</w:t>
            </w:r>
            <w:r w:rsidR="0065191D" w:rsidRPr="004E190D">
              <w:rPr>
                <w:color w:val="000000"/>
              </w:rPr>
              <w:t>,</w:t>
            </w:r>
            <w:r w:rsidRPr="004E190D">
              <w:rPr>
                <w:color w:val="000000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286,4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149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Монтаж светильников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78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EA2585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3</w:t>
            </w:r>
            <w:r w:rsidR="0065191D" w:rsidRPr="004E190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0</w:t>
            </w:r>
          </w:p>
        </w:tc>
      </w:tr>
      <w:tr w:rsidR="0065191D" w:rsidRPr="00C4492D" w:rsidTr="00713F0B">
        <w:trPr>
          <w:trHeight w:val="32"/>
        </w:trPr>
        <w:tc>
          <w:tcPr>
            <w:tcW w:w="32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191D" w:rsidRPr="00C4492D" w:rsidRDefault="0065191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Оплаченная электроэнергия, расходуемая на уличное освещение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C4492D" w:rsidRDefault="0065191D" w:rsidP="00C9047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тыс. кВТ/ч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9A64A8" w:rsidP="00C90474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4</w:t>
            </w:r>
            <w:r w:rsidR="00627598" w:rsidRPr="004E190D">
              <w:rPr>
                <w:color w:val="000000"/>
              </w:rPr>
              <w:t xml:space="preserve"> </w:t>
            </w:r>
            <w:r w:rsidRPr="004E190D">
              <w:rPr>
                <w:color w:val="000000"/>
              </w:rPr>
              <w:t>222,2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4222,2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4222,2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191D" w:rsidRPr="004E190D" w:rsidRDefault="00D339C9" w:rsidP="00764F53">
            <w:pPr>
              <w:ind w:left="-55" w:right="-55"/>
              <w:jc w:val="center"/>
              <w:rPr>
                <w:color w:val="000000"/>
              </w:rPr>
            </w:pPr>
            <w:r w:rsidRPr="004E190D">
              <w:rPr>
                <w:color w:val="000000"/>
              </w:rPr>
              <w:t>4222,2</w:t>
            </w:r>
          </w:p>
        </w:tc>
      </w:tr>
      <w:tr w:rsidR="00C918C7" w:rsidRPr="00C4492D" w:rsidTr="00713F0B">
        <w:trPr>
          <w:trHeight w:val="548"/>
        </w:trPr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8C7" w:rsidRPr="00C4492D" w:rsidRDefault="00352F06" w:rsidP="00352F06">
            <w:pPr>
              <w:pStyle w:val="af"/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lastRenderedPageBreak/>
              <w:t>Этапы и с</w:t>
            </w:r>
            <w:r w:rsidR="00D33975" w:rsidRPr="00C4492D">
              <w:rPr>
                <w:color w:val="000000"/>
              </w:rPr>
              <w:t xml:space="preserve">роки </w:t>
            </w:r>
            <w:r w:rsidR="00C918C7" w:rsidRPr="00C4492D">
              <w:rPr>
                <w:color w:val="000000"/>
              </w:rPr>
              <w:t xml:space="preserve">реализации </w:t>
            </w:r>
            <w:r w:rsidR="00D33975" w:rsidRPr="00C4492D">
              <w:rPr>
                <w:color w:val="000000"/>
              </w:rPr>
              <w:t>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8C7" w:rsidRPr="00C4492D" w:rsidRDefault="00C918C7" w:rsidP="00EC1496">
            <w:pPr>
              <w:snapToGri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2014-201</w:t>
            </w:r>
            <w:r w:rsidR="00EC1496" w:rsidRPr="00C4492D">
              <w:rPr>
                <w:color w:val="000000"/>
              </w:rPr>
              <w:t>7</w:t>
            </w:r>
            <w:r w:rsidRPr="00C4492D">
              <w:rPr>
                <w:color w:val="000000"/>
              </w:rPr>
              <w:t xml:space="preserve"> годы</w:t>
            </w:r>
          </w:p>
        </w:tc>
      </w:tr>
      <w:tr w:rsidR="00D33975" w:rsidRPr="00C4492D" w:rsidTr="00713F0B">
        <w:trPr>
          <w:trHeight w:val="30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3975" w:rsidRPr="00C4492D" w:rsidRDefault="00D33975" w:rsidP="008D203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Объемы </w:t>
            </w:r>
            <w:r w:rsidR="00C90474" w:rsidRPr="00C4492D">
              <w:rPr>
                <w:color w:val="000000"/>
              </w:rPr>
              <w:t>бюджетных ассигнований</w:t>
            </w:r>
            <w:r w:rsidR="008D2033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>Подпрограммы</w:t>
            </w:r>
          </w:p>
        </w:tc>
        <w:tc>
          <w:tcPr>
            <w:tcW w:w="7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AB0" w:rsidRPr="001D5EB1" w:rsidRDefault="001A2AB0" w:rsidP="001D6988">
            <w:pPr>
              <w:jc w:val="both"/>
              <w:rPr>
                <w:color w:val="000000"/>
                <w:spacing w:val="-4"/>
                <w:kern w:val="24"/>
              </w:rPr>
            </w:pPr>
            <w:r w:rsidRPr="001D5EB1">
              <w:rPr>
                <w:color w:val="000000"/>
              </w:rPr>
              <w:t xml:space="preserve">Общий </w:t>
            </w:r>
            <w:r w:rsidRPr="001D5EB1">
              <w:rPr>
                <w:color w:val="000000"/>
                <w:spacing w:val="-4"/>
                <w:kern w:val="24"/>
              </w:rPr>
              <w:t>о</w:t>
            </w:r>
            <w:r w:rsidR="00D33975" w:rsidRPr="001D5EB1">
              <w:rPr>
                <w:color w:val="000000"/>
                <w:spacing w:val="-4"/>
                <w:kern w:val="24"/>
              </w:rPr>
              <w:t>бъем финансирования</w:t>
            </w:r>
            <w:r w:rsidRPr="001D5EB1">
              <w:rPr>
                <w:color w:val="000000"/>
                <w:spacing w:val="-4"/>
                <w:kern w:val="24"/>
              </w:rPr>
              <w:t xml:space="preserve"> Подпрограммы – </w:t>
            </w:r>
            <w:r w:rsidR="00CB551D" w:rsidRPr="001D5EB1">
              <w:rPr>
                <w:color w:val="000000"/>
                <w:spacing w:val="-4"/>
                <w:kern w:val="24"/>
              </w:rPr>
              <w:t>543 525,26</w:t>
            </w:r>
            <w:r w:rsidR="00D544F3" w:rsidRPr="001D5EB1">
              <w:rPr>
                <w:color w:val="000000"/>
                <w:spacing w:val="-4"/>
                <w:kern w:val="24"/>
              </w:rPr>
              <w:t xml:space="preserve"> </w:t>
            </w:r>
            <w:r w:rsidRPr="001D5EB1">
              <w:rPr>
                <w:color w:val="000000"/>
                <w:spacing w:val="-4"/>
                <w:kern w:val="24"/>
              </w:rPr>
              <w:t>тыс.</w:t>
            </w:r>
            <w:r w:rsidR="00C90474" w:rsidRPr="001D5EB1">
              <w:rPr>
                <w:color w:val="000000"/>
                <w:spacing w:val="-4"/>
                <w:kern w:val="24"/>
              </w:rPr>
              <w:t xml:space="preserve"> </w:t>
            </w:r>
            <w:r w:rsidRPr="001D5EB1">
              <w:rPr>
                <w:color w:val="000000"/>
                <w:spacing w:val="-4"/>
                <w:kern w:val="24"/>
              </w:rPr>
              <w:t>руб.:</w:t>
            </w:r>
          </w:p>
          <w:p w:rsidR="0065191D" w:rsidRPr="001D5EB1" w:rsidRDefault="0065191D" w:rsidP="0065191D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Местный бюджет – </w:t>
            </w:r>
            <w:r w:rsidR="00CB551D" w:rsidRPr="001D5EB1">
              <w:rPr>
                <w:color w:val="000000"/>
              </w:rPr>
              <w:t>519 834,86</w:t>
            </w:r>
            <w:r w:rsidRPr="001D5EB1">
              <w:rPr>
                <w:color w:val="000000"/>
              </w:rPr>
              <w:t xml:space="preserve"> тыс. руб.</w:t>
            </w:r>
          </w:p>
          <w:p w:rsidR="004670B1" w:rsidRPr="001D5EB1" w:rsidRDefault="00FA1A7B" w:rsidP="001D6988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Областной бюджет – </w:t>
            </w:r>
            <w:r w:rsidR="00AD5D7B" w:rsidRPr="001D5EB1">
              <w:rPr>
                <w:color w:val="000000"/>
              </w:rPr>
              <w:t>10 690,40</w:t>
            </w:r>
            <w:r w:rsidR="004670B1" w:rsidRPr="001D5EB1">
              <w:rPr>
                <w:color w:val="000000"/>
              </w:rPr>
              <w:t xml:space="preserve"> тыс.</w:t>
            </w:r>
            <w:r w:rsidR="000A4859" w:rsidRPr="001D5EB1">
              <w:rPr>
                <w:color w:val="000000"/>
              </w:rPr>
              <w:t xml:space="preserve"> </w:t>
            </w:r>
            <w:r w:rsidR="004670B1" w:rsidRPr="001D5EB1">
              <w:rPr>
                <w:color w:val="000000"/>
              </w:rPr>
              <w:t>руб.</w:t>
            </w:r>
          </w:p>
          <w:p w:rsidR="00B0248C" w:rsidRPr="001D5EB1" w:rsidRDefault="00B0248C" w:rsidP="00B0248C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Федеральный бюджет – </w:t>
            </w:r>
            <w:r w:rsidR="00150A1B" w:rsidRPr="001D5EB1">
              <w:rPr>
                <w:color w:val="000000"/>
              </w:rPr>
              <w:t>13 000</w:t>
            </w:r>
            <w:r w:rsidRPr="001D5EB1">
              <w:rPr>
                <w:color w:val="000000"/>
              </w:rPr>
              <w:t>,0 тыс. руб.</w:t>
            </w:r>
          </w:p>
          <w:p w:rsidR="00C90474" w:rsidRPr="001D5EB1" w:rsidRDefault="00C90474" w:rsidP="001D6988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1A2AB0" w:rsidRPr="001D5EB1" w:rsidRDefault="004670B1" w:rsidP="001D6988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Общий объем финансирования в </w:t>
            </w:r>
            <w:r w:rsidR="001A2AB0" w:rsidRPr="001D5EB1">
              <w:rPr>
                <w:color w:val="000000"/>
              </w:rPr>
              <w:t>2014 г</w:t>
            </w:r>
            <w:r w:rsidRPr="001D5EB1">
              <w:rPr>
                <w:color w:val="000000"/>
              </w:rPr>
              <w:t>.</w:t>
            </w:r>
            <w:r w:rsidR="001A2AB0" w:rsidRPr="001D5EB1">
              <w:rPr>
                <w:color w:val="000000"/>
              </w:rPr>
              <w:t xml:space="preserve"> – </w:t>
            </w:r>
            <w:r w:rsidR="00122098" w:rsidRPr="001D5EB1">
              <w:rPr>
                <w:color w:val="000000"/>
              </w:rPr>
              <w:t>2</w:t>
            </w:r>
            <w:r w:rsidR="00324182" w:rsidRPr="001D5EB1">
              <w:rPr>
                <w:color w:val="000000"/>
              </w:rPr>
              <w:t>34 06</w:t>
            </w:r>
            <w:r w:rsidR="00096124" w:rsidRPr="001D5EB1">
              <w:rPr>
                <w:color w:val="000000"/>
              </w:rPr>
              <w:t>7</w:t>
            </w:r>
            <w:r w:rsidR="00324182" w:rsidRPr="001D5EB1">
              <w:rPr>
                <w:color w:val="000000"/>
              </w:rPr>
              <w:t>,</w:t>
            </w:r>
            <w:r w:rsidR="00096124" w:rsidRPr="001D5EB1">
              <w:rPr>
                <w:color w:val="000000"/>
              </w:rPr>
              <w:t>97</w:t>
            </w:r>
            <w:r w:rsidR="001A2AB0" w:rsidRPr="001D5EB1">
              <w:rPr>
                <w:color w:val="000000"/>
              </w:rPr>
              <w:t xml:space="preserve"> тыс.</w:t>
            </w:r>
            <w:r w:rsidR="00FA1A7B" w:rsidRPr="001D5EB1">
              <w:rPr>
                <w:color w:val="000000"/>
              </w:rPr>
              <w:t xml:space="preserve"> </w:t>
            </w:r>
            <w:r w:rsidR="001A2AB0" w:rsidRPr="001D5EB1">
              <w:rPr>
                <w:color w:val="000000"/>
              </w:rPr>
              <w:t>руб.</w:t>
            </w:r>
            <w:r w:rsidRPr="001D5EB1">
              <w:rPr>
                <w:color w:val="000000"/>
              </w:rPr>
              <w:t>:</w:t>
            </w:r>
          </w:p>
          <w:p w:rsidR="0065191D" w:rsidRPr="001D5EB1" w:rsidRDefault="0065191D" w:rsidP="0065191D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>Местный бюджет – 23</w:t>
            </w:r>
            <w:r w:rsidR="00324182" w:rsidRPr="001D5EB1">
              <w:rPr>
                <w:color w:val="000000"/>
              </w:rPr>
              <w:t>3 770,</w:t>
            </w:r>
            <w:r w:rsidR="008500E2" w:rsidRPr="001D5EB1">
              <w:rPr>
                <w:color w:val="000000"/>
              </w:rPr>
              <w:t>37</w:t>
            </w:r>
            <w:r w:rsidRPr="001D5EB1">
              <w:rPr>
                <w:color w:val="000000"/>
              </w:rPr>
              <w:t xml:space="preserve"> тыс. руб.</w:t>
            </w:r>
          </w:p>
          <w:p w:rsidR="004670B1" w:rsidRPr="001D5EB1" w:rsidRDefault="004670B1" w:rsidP="004670B1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>Областной бюджет – 297,6</w:t>
            </w:r>
            <w:r w:rsidR="008500E2" w:rsidRPr="001D5EB1">
              <w:rPr>
                <w:color w:val="000000"/>
              </w:rPr>
              <w:t>0</w:t>
            </w:r>
            <w:r w:rsidRPr="001D5EB1">
              <w:rPr>
                <w:color w:val="000000"/>
              </w:rPr>
              <w:t xml:space="preserve"> тыс.</w:t>
            </w:r>
            <w:r w:rsidR="00FA1A7B" w:rsidRPr="001D5EB1">
              <w:rPr>
                <w:color w:val="000000"/>
              </w:rPr>
              <w:t xml:space="preserve"> </w:t>
            </w:r>
            <w:r w:rsidRPr="001D5EB1">
              <w:rPr>
                <w:color w:val="000000"/>
              </w:rPr>
              <w:t>руб.</w:t>
            </w:r>
          </w:p>
          <w:p w:rsidR="00122098" w:rsidRPr="001D5EB1" w:rsidRDefault="00122098" w:rsidP="004670B1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>Федеральный бюджет –</w:t>
            </w:r>
            <w:r w:rsidR="008500E2" w:rsidRPr="001D5EB1">
              <w:rPr>
                <w:color w:val="000000"/>
              </w:rPr>
              <w:t xml:space="preserve"> </w:t>
            </w:r>
            <w:r w:rsidRPr="001D5EB1">
              <w:rPr>
                <w:color w:val="000000"/>
              </w:rPr>
              <w:t>0,0</w:t>
            </w:r>
            <w:r w:rsidR="008500E2" w:rsidRPr="001D5EB1">
              <w:rPr>
                <w:color w:val="000000"/>
              </w:rPr>
              <w:t>0</w:t>
            </w:r>
            <w:r w:rsidRPr="001D5EB1">
              <w:rPr>
                <w:color w:val="000000"/>
              </w:rPr>
              <w:t xml:space="preserve"> тыс. руб.</w:t>
            </w:r>
          </w:p>
          <w:p w:rsidR="00C90474" w:rsidRPr="001D5EB1" w:rsidRDefault="00C90474" w:rsidP="004670B1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4670B1" w:rsidRPr="001D5EB1" w:rsidRDefault="004670B1" w:rsidP="004670B1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Общий объем финансирования в 2015 г. – </w:t>
            </w:r>
            <w:r w:rsidR="00CB551D" w:rsidRPr="001D5EB1">
              <w:rPr>
                <w:color w:val="000000"/>
              </w:rPr>
              <w:t>245 382,69</w:t>
            </w:r>
            <w:r w:rsidR="007B43FB" w:rsidRPr="001D5EB1">
              <w:rPr>
                <w:color w:val="000000"/>
              </w:rPr>
              <w:t xml:space="preserve"> </w:t>
            </w:r>
            <w:r w:rsidRPr="001D5EB1">
              <w:rPr>
                <w:color w:val="000000"/>
              </w:rPr>
              <w:t>тыс.</w:t>
            </w:r>
            <w:r w:rsidR="00FA1A7B" w:rsidRPr="001D5EB1">
              <w:rPr>
                <w:color w:val="000000"/>
              </w:rPr>
              <w:t xml:space="preserve"> </w:t>
            </w:r>
            <w:r w:rsidRPr="001D5EB1">
              <w:rPr>
                <w:color w:val="000000"/>
              </w:rPr>
              <w:t>руб.:</w:t>
            </w:r>
          </w:p>
          <w:p w:rsidR="0065191D" w:rsidRPr="001D5EB1" w:rsidRDefault="0065191D" w:rsidP="0065191D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Местный бюджет – </w:t>
            </w:r>
            <w:r w:rsidR="00CB551D" w:rsidRPr="001D5EB1">
              <w:rPr>
                <w:color w:val="000000"/>
              </w:rPr>
              <w:t>222 585,09</w:t>
            </w:r>
            <w:r w:rsidRPr="001D5EB1">
              <w:rPr>
                <w:color w:val="000000"/>
              </w:rPr>
              <w:t xml:space="preserve"> тыс. руб.</w:t>
            </w:r>
          </w:p>
          <w:p w:rsidR="007B43FB" w:rsidRPr="001D5EB1" w:rsidRDefault="007B43FB" w:rsidP="007B43FB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Областной бюджет – </w:t>
            </w:r>
            <w:r w:rsidR="00AD5D7B" w:rsidRPr="001D5EB1">
              <w:rPr>
                <w:color w:val="000000"/>
              </w:rPr>
              <w:t>9</w:t>
            </w:r>
            <w:r w:rsidR="002A3FD1" w:rsidRPr="001D5EB1">
              <w:rPr>
                <w:color w:val="000000"/>
              </w:rPr>
              <w:t> 797,6</w:t>
            </w:r>
            <w:r w:rsidR="008500E2" w:rsidRPr="001D5EB1">
              <w:rPr>
                <w:color w:val="000000"/>
              </w:rPr>
              <w:t>0</w:t>
            </w:r>
            <w:r w:rsidRPr="001D5EB1">
              <w:rPr>
                <w:color w:val="000000"/>
              </w:rPr>
              <w:t xml:space="preserve"> тыс.</w:t>
            </w:r>
            <w:r w:rsidR="00FA1A7B" w:rsidRPr="001D5EB1">
              <w:rPr>
                <w:color w:val="000000"/>
              </w:rPr>
              <w:t xml:space="preserve"> </w:t>
            </w:r>
            <w:r w:rsidRPr="001D5EB1">
              <w:rPr>
                <w:color w:val="000000"/>
              </w:rPr>
              <w:t>руб.</w:t>
            </w:r>
          </w:p>
          <w:p w:rsidR="0065191D" w:rsidRPr="001D5EB1" w:rsidRDefault="0065191D" w:rsidP="0065191D">
            <w:pPr>
              <w:jc w:val="both"/>
              <w:rPr>
                <w:color w:val="000000"/>
              </w:rPr>
            </w:pPr>
            <w:r w:rsidRPr="001D5EB1">
              <w:rPr>
                <w:color w:val="000000"/>
              </w:rPr>
              <w:t xml:space="preserve">Федеральный бюджет – </w:t>
            </w:r>
            <w:r w:rsidR="00785667" w:rsidRPr="001D5EB1">
              <w:rPr>
                <w:color w:val="000000"/>
              </w:rPr>
              <w:t>13 000</w:t>
            </w:r>
            <w:r w:rsidRPr="001D5EB1">
              <w:rPr>
                <w:color w:val="000000"/>
              </w:rPr>
              <w:t>,0</w:t>
            </w:r>
            <w:r w:rsidR="008500E2" w:rsidRPr="001D5EB1">
              <w:rPr>
                <w:color w:val="000000"/>
              </w:rPr>
              <w:t>0</w:t>
            </w:r>
            <w:r w:rsidRPr="001D5EB1">
              <w:rPr>
                <w:color w:val="000000"/>
              </w:rPr>
              <w:t xml:space="preserve"> тыс. руб.</w:t>
            </w:r>
          </w:p>
          <w:p w:rsidR="00B0248C" w:rsidRPr="00C4492D" w:rsidRDefault="00B0248C" w:rsidP="007B43FB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4670B1" w:rsidRPr="00C4492D" w:rsidRDefault="004670B1" w:rsidP="004670B1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Общий объем финансирования в 201</w:t>
            </w:r>
            <w:r w:rsidR="00FA1A7B" w:rsidRPr="00C4492D">
              <w:rPr>
                <w:color w:val="000000"/>
              </w:rPr>
              <w:t>6</w:t>
            </w:r>
            <w:r w:rsidRPr="00C4492D">
              <w:rPr>
                <w:color w:val="000000"/>
              </w:rPr>
              <w:t xml:space="preserve"> г. – </w:t>
            </w:r>
            <w:r w:rsidR="00122098" w:rsidRPr="00C4492D">
              <w:rPr>
                <w:color w:val="000000"/>
              </w:rPr>
              <w:t>32 037,3</w:t>
            </w:r>
            <w:r w:rsidR="008500E2" w:rsidRPr="00C4492D">
              <w:rPr>
                <w:color w:val="000000"/>
              </w:rPr>
              <w:t>0</w:t>
            </w:r>
            <w:r w:rsidR="007B43F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>тыс.</w:t>
            </w:r>
            <w:r w:rsidR="00FA1A7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>руб.:</w:t>
            </w:r>
          </w:p>
          <w:p w:rsidR="0065191D" w:rsidRPr="00C4492D" w:rsidRDefault="0065191D" w:rsidP="0065191D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Местный бюджет – 31 739,7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 руб.</w:t>
            </w:r>
          </w:p>
          <w:p w:rsidR="007B43FB" w:rsidRPr="00C4492D" w:rsidRDefault="007B43FB" w:rsidP="007B43FB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Областной бюджет – 297,6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</w:t>
            </w:r>
            <w:r w:rsidR="00FA1A7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>руб.</w:t>
            </w:r>
          </w:p>
          <w:p w:rsidR="0065191D" w:rsidRPr="00C4492D" w:rsidRDefault="0065191D" w:rsidP="0065191D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Федеральный бюджет – 0,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>0 тыс. руб.</w:t>
            </w:r>
          </w:p>
          <w:p w:rsidR="00B0248C" w:rsidRPr="00C4492D" w:rsidRDefault="00B0248C" w:rsidP="00122098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122098" w:rsidRPr="00C4492D" w:rsidRDefault="00122098" w:rsidP="00122098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Общий объем финансирования в 2017 г. – 32 037,3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 руб.:</w:t>
            </w:r>
          </w:p>
          <w:p w:rsidR="0065191D" w:rsidRPr="00C4492D" w:rsidRDefault="0065191D" w:rsidP="00122098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Местный бюджет – 31 739,7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 руб.</w:t>
            </w:r>
          </w:p>
          <w:p w:rsidR="00122098" w:rsidRPr="00C4492D" w:rsidRDefault="00122098" w:rsidP="00122098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Областной бюджет – 297,6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 руб.</w:t>
            </w:r>
          </w:p>
          <w:p w:rsidR="00122098" w:rsidRPr="00C4492D" w:rsidRDefault="0065191D" w:rsidP="0065191D">
            <w:pPr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Федеральный бюджет – 0,0</w:t>
            </w:r>
            <w:r w:rsidR="008500E2" w:rsidRPr="00C4492D">
              <w:rPr>
                <w:color w:val="000000"/>
              </w:rPr>
              <w:t>0</w:t>
            </w:r>
            <w:r w:rsidRPr="00C4492D">
              <w:rPr>
                <w:color w:val="000000"/>
              </w:rPr>
              <w:t xml:space="preserve"> тыс. руб.</w:t>
            </w:r>
          </w:p>
        </w:tc>
      </w:tr>
      <w:tr w:rsidR="001D6988" w:rsidRPr="00C4492D" w:rsidTr="00713F0B">
        <w:trPr>
          <w:trHeight w:val="217"/>
        </w:trPr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988" w:rsidRPr="00C4492D" w:rsidRDefault="001D6988" w:rsidP="00FA1A7B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Ожидаемые результаты реализации  П</w:t>
            </w:r>
            <w:r w:rsidR="009B1B96" w:rsidRPr="00C4492D">
              <w:rPr>
                <w:color w:val="000000"/>
              </w:rPr>
              <w:t>одп</w:t>
            </w:r>
            <w:r w:rsidRPr="00C4492D">
              <w:rPr>
                <w:color w:val="000000"/>
              </w:rPr>
              <w:t xml:space="preserve">рограммы  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988" w:rsidRPr="00C4492D" w:rsidRDefault="001D6988" w:rsidP="00FA1A7B">
            <w:pPr>
              <w:numPr>
                <w:ilvl w:val="0"/>
                <w:numId w:val="14"/>
              </w:numP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 xml:space="preserve">Удовлетворенность населения округа условиями комфортного, благоприятного и безопасного проживания и отдыха на территории </w:t>
            </w:r>
            <w:r w:rsidR="00FA1A7B" w:rsidRPr="00C4492D">
              <w:rPr>
                <w:color w:val="000000"/>
              </w:rPr>
              <w:t>о</w:t>
            </w:r>
            <w:r w:rsidRPr="00C4492D">
              <w:rPr>
                <w:color w:val="000000"/>
              </w:rPr>
              <w:t>круга – снижение количества жалоб населения на оказываемые услуги</w:t>
            </w:r>
            <w:r w:rsidR="00E33B12" w:rsidRPr="00C4492D">
              <w:rPr>
                <w:color w:val="000000"/>
              </w:rPr>
              <w:t xml:space="preserve"> (количество письменных жалоб от получателей услуг не более 8-ми жалоб на 10000 жителей в год)</w:t>
            </w:r>
            <w:r w:rsidRPr="00C4492D">
              <w:rPr>
                <w:color w:val="000000"/>
              </w:rPr>
              <w:t>.</w:t>
            </w:r>
          </w:p>
          <w:p w:rsidR="001D6988" w:rsidRPr="00C4492D" w:rsidRDefault="001D6988" w:rsidP="00FA1A7B">
            <w:pPr>
              <w:numPr>
                <w:ilvl w:val="0"/>
                <w:numId w:val="14"/>
              </w:numP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 xml:space="preserve">Снижение уровня износа инженерных сетей на вводах в МКД, установка люков на инженерных сетях, обеспечение питьевой водой жителей районов </w:t>
            </w:r>
            <w:r w:rsidR="00FA1A7B" w:rsidRPr="00C4492D">
              <w:rPr>
                <w:color w:val="000000"/>
              </w:rPr>
              <w:t>о</w:t>
            </w:r>
            <w:r w:rsidRPr="00C4492D">
              <w:rPr>
                <w:color w:val="000000"/>
              </w:rPr>
              <w:t>круга, где отсутствует система водоснабжения.</w:t>
            </w:r>
          </w:p>
          <w:p w:rsidR="001D6988" w:rsidRPr="00C4492D" w:rsidRDefault="001D6988" w:rsidP="00FA1A7B">
            <w:pPr>
              <w:numPr>
                <w:ilvl w:val="0"/>
                <w:numId w:val="14"/>
              </w:numP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  <w:shd w:val="clear" w:color="auto" w:fill="FFFFFF"/>
              </w:rPr>
              <w:t xml:space="preserve">Повышение уровня освещения территории </w:t>
            </w:r>
            <w:r w:rsidR="00FA1A7B" w:rsidRPr="00C4492D">
              <w:rPr>
                <w:color w:val="000000"/>
                <w:shd w:val="clear" w:color="auto" w:fill="FFFFFF"/>
              </w:rPr>
              <w:t>о</w:t>
            </w:r>
            <w:r w:rsidRPr="00C4492D">
              <w:rPr>
                <w:color w:val="000000"/>
                <w:shd w:val="clear" w:color="auto" w:fill="FFFFFF"/>
              </w:rPr>
              <w:t>круга.</w:t>
            </w:r>
            <w:r w:rsidR="000D7FF6" w:rsidRPr="00C4492D">
              <w:rPr>
                <w:color w:val="000000"/>
                <w:shd w:val="clear" w:color="auto" w:fill="FFFFFF"/>
              </w:rPr>
              <w:t xml:space="preserve"> </w:t>
            </w:r>
          </w:p>
          <w:p w:rsidR="001D6988" w:rsidRPr="00C4492D" w:rsidRDefault="000D7FF6" w:rsidP="00FA1A7B">
            <w:pPr>
              <w:numPr>
                <w:ilvl w:val="0"/>
                <w:numId w:val="14"/>
              </w:numP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О</w:t>
            </w:r>
            <w:r w:rsidR="001D6988" w:rsidRPr="00C4492D">
              <w:rPr>
                <w:bCs/>
                <w:iCs/>
                <w:color w:val="000000"/>
              </w:rPr>
              <w:t>беспечение питьевой водой нормативного качества</w:t>
            </w:r>
          </w:p>
          <w:p w:rsidR="001D6988" w:rsidRPr="00C4492D" w:rsidRDefault="001D6988" w:rsidP="00FA1A7B">
            <w:pPr>
              <w:numPr>
                <w:ilvl w:val="0"/>
                <w:numId w:val="14"/>
              </w:numPr>
              <w:tabs>
                <w:tab w:val="left" w:pos="228"/>
                <w:tab w:val="left" w:pos="432"/>
                <w:tab w:val="left" w:pos="462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Восстановление и передача отремонтированных бесхозяйных сетей водоснабжения, водоотведения</w:t>
            </w:r>
            <w:r w:rsidR="000D7FF6" w:rsidRPr="00C4492D">
              <w:rPr>
                <w:color w:val="000000"/>
              </w:rPr>
              <w:t xml:space="preserve">, </w:t>
            </w:r>
            <w:r w:rsidRPr="00C4492D">
              <w:rPr>
                <w:color w:val="000000"/>
              </w:rPr>
              <w:t>теплоснабжения</w:t>
            </w:r>
            <w:r w:rsidR="000D7FF6" w:rsidRPr="00C4492D">
              <w:rPr>
                <w:color w:val="000000"/>
              </w:rPr>
              <w:t xml:space="preserve"> и электроснабжения</w:t>
            </w:r>
            <w:r w:rsidRPr="00C4492D">
              <w:rPr>
                <w:color w:val="000000"/>
              </w:rPr>
              <w:t xml:space="preserve"> на обслуживание сетевым организациям – </w:t>
            </w:r>
            <w:r w:rsidR="002E3B64" w:rsidRPr="00C4492D">
              <w:rPr>
                <w:color w:val="000000"/>
              </w:rPr>
              <w:t>1 233</w:t>
            </w:r>
            <w:r w:rsidRPr="00C4492D">
              <w:rPr>
                <w:color w:val="000000"/>
              </w:rPr>
              <w:t xml:space="preserve"> м.</w:t>
            </w:r>
            <w:r w:rsidR="009B1B96" w:rsidRPr="00C4492D">
              <w:rPr>
                <w:color w:val="000000"/>
              </w:rPr>
              <w:t xml:space="preserve">, </w:t>
            </w:r>
            <w:r w:rsidRPr="00C4492D">
              <w:rPr>
                <w:color w:val="000000"/>
              </w:rPr>
              <w:t>в т</w:t>
            </w:r>
            <w:r w:rsidR="00FA1A7B" w:rsidRPr="00C4492D">
              <w:rPr>
                <w:color w:val="000000"/>
              </w:rPr>
              <w:t xml:space="preserve">ом </w:t>
            </w:r>
            <w:r w:rsidRPr="00C4492D">
              <w:rPr>
                <w:color w:val="000000"/>
              </w:rPr>
              <w:t>ч</w:t>
            </w:r>
            <w:r w:rsidR="00FA1A7B" w:rsidRPr="00C4492D">
              <w:rPr>
                <w:color w:val="000000"/>
              </w:rPr>
              <w:t>исле</w:t>
            </w:r>
            <w:r w:rsidRPr="00C4492D">
              <w:rPr>
                <w:color w:val="000000"/>
              </w:rPr>
              <w:t xml:space="preserve"> в 2014</w:t>
            </w:r>
            <w:r w:rsidR="00FA1A7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 xml:space="preserve">г. – </w:t>
            </w:r>
            <w:r w:rsidR="00FD1249" w:rsidRPr="00C4492D">
              <w:rPr>
                <w:color w:val="000000"/>
              </w:rPr>
              <w:t>383</w:t>
            </w:r>
            <w:r w:rsidRPr="00C4492D">
              <w:rPr>
                <w:color w:val="000000"/>
              </w:rPr>
              <w:t xml:space="preserve"> м., в 2015</w:t>
            </w:r>
            <w:r w:rsidR="00FA1A7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 xml:space="preserve">г. – </w:t>
            </w:r>
            <w:r w:rsidR="00550443" w:rsidRPr="00C4492D">
              <w:rPr>
                <w:color w:val="000000"/>
              </w:rPr>
              <w:t>85</w:t>
            </w:r>
            <w:r w:rsidRPr="00C4492D">
              <w:rPr>
                <w:color w:val="000000"/>
              </w:rPr>
              <w:t>0 м., в 2016</w:t>
            </w:r>
            <w:r w:rsidR="00FA1A7B" w:rsidRPr="00C4492D">
              <w:rPr>
                <w:color w:val="000000"/>
              </w:rPr>
              <w:t xml:space="preserve"> </w:t>
            </w:r>
            <w:r w:rsidRPr="00C4492D">
              <w:rPr>
                <w:color w:val="000000"/>
              </w:rPr>
              <w:t xml:space="preserve">г. – </w:t>
            </w:r>
            <w:r w:rsidR="00FD1249" w:rsidRPr="00C4492D">
              <w:rPr>
                <w:color w:val="000000"/>
              </w:rPr>
              <w:t>0 м, в 2017 году – 0 м.</w:t>
            </w:r>
          </w:p>
          <w:p w:rsidR="001D6988" w:rsidRPr="00C4492D" w:rsidRDefault="001D6988" w:rsidP="00FA1A7B">
            <w:pPr>
              <w:numPr>
                <w:ilvl w:val="0"/>
                <w:numId w:val="14"/>
              </w:numPr>
              <w:tabs>
                <w:tab w:val="left" w:pos="228"/>
                <w:tab w:val="left" w:pos="432"/>
                <w:tab w:val="left" w:pos="462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Сокращение износа объектов коммунальной инфраструктуры до 5</w:t>
            </w:r>
            <w:r w:rsidR="00DD1255" w:rsidRPr="00C4492D">
              <w:rPr>
                <w:color w:val="000000"/>
              </w:rPr>
              <w:t>4</w:t>
            </w:r>
            <w:r w:rsidRPr="00C4492D">
              <w:rPr>
                <w:color w:val="000000"/>
              </w:rPr>
              <w:t>,</w:t>
            </w:r>
            <w:r w:rsidR="009B1B96" w:rsidRPr="00C4492D">
              <w:rPr>
                <w:color w:val="000000"/>
              </w:rPr>
              <w:t>5</w:t>
            </w:r>
            <w:r w:rsidR="00FA1A7B" w:rsidRPr="00C4492D">
              <w:rPr>
                <w:color w:val="000000"/>
              </w:rPr>
              <w:t xml:space="preserve"> процента</w:t>
            </w:r>
            <w:r w:rsidRPr="00C4492D">
              <w:rPr>
                <w:color w:val="000000"/>
              </w:rPr>
              <w:t>.</w:t>
            </w:r>
          </w:p>
          <w:p w:rsidR="00993E55" w:rsidRPr="00C4492D" w:rsidRDefault="001D6988" w:rsidP="00597432">
            <w:pPr>
              <w:numPr>
                <w:ilvl w:val="0"/>
                <w:numId w:val="14"/>
              </w:numP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C4492D">
              <w:rPr>
                <w:color w:val="000000"/>
              </w:rPr>
              <w:t>Повышение качества предоставляемых потребителям коммунальных услуг.</w:t>
            </w:r>
          </w:p>
        </w:tc>
      </w:tr>
    </w:tbl>
    <w:p w:rsidR="00A13CC5" w:rsidRPr="00C4492D" w:rsidRDefault="00A13CC5" w:rsidP="00E33B12">
      <w:pPr>
        <w:jc w:val="center"/>
        <w:rPr>
          <w:b/>
          <w:color w:val="000000"/>
        </w:rPr>
      </w:pPr>
    </w:p>
    <w:p w:rsidR="001D5577" w:rsidRPr="00C4492D" w:rsidRDefault="001D5577" w:rsidP="00E33B12">
      <w:pPr>
        <w:jc w:val="center"/>
        <w:rPr>
          <w:b/>
          <w:color w:val="000000"/>
        </w:rPr>
      </w:pPr>
    </w:p>
    <w:p w:rsidR="004D54E3" w:rsidRPr="001D5EB1" w:rsidRDefault="00E33B12" w:rsidP="001D5EB1">
      <w:pPr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="002F4BD0" w:rsidRPr="001D5EB1">
        <w:rPr>
          <w:color w:val="000000"/>
          <w:sz w:val="28"/>
          <w:szCs w:val="28"/>
          <w:lang w:val="en-US"/>
        </w:rPr>
        <w:t>II</w:t>
      </w:r>
      <w:r w:rsidRPr="001D5EB1">
        <w:rPr>
          <w:color w:val="000000"/>
          <w:sz w:val="28"/>
          <w:szCs w:val="28"/>
        </w:rPr>
        <w:t xml:space="preserve">. Характеристика </w:t>
      </w:r>
      <w:r w:rsidR="004D54E3" w:rsidRPr="001D5EB1">
        <w:rPr>
          <w:color w:val="000000"/>
          <w:sz w:val="28"/>
          <w:szCs w:val="28"/>
        </w:rPr>
        <w:t xml:space="preserve">сферы реализации подпрограммы, </w:t>
      </w:r>
    </w:p>
    <w:p w:rsidR="00E33B12" w:rsidRPr="001D5EB1" w:rsidRDefault="004D54E3" w:rsidP="001D5EB1">
      <w:pPr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описание основных проблем в сфере</w:t>
      </w:r>
      <w:r w:rsidR="00507897" w:rsidRPr="001D5EB1">
        <w:rPr>
          <w:color w:val="000000"/>
          <w:sz w:val="28"/>
          <w:szCs w:val="28"/>
        </w:rPr>
        <w:t xml:space="preserve"> жилищно-коммунального хозяйства</w:t>
      </w: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Целесообразность разработки Подпрограммы </w:t>
      </w:r>
      <w:r w:rsidR="00546F47" w:rsidRPr="001D5EB1">
        <w:rPr>
          <w:color w:val="000000"/>
          <w:sz w:val="28"/>
          <w:szCs w:val="28"/>
        </w:rPr>
        <w:t xml:space="preserve">«Мероприятия в сфере жилищно-коммунального хозяйства Златоустовского городского округа» (далее </w:t>
      </w:r>
      <w:r w:rsidR="00546F47" w:rsidRPr="001D5EB1">
        <w:rPr>
          <w:color w:val="000000"/>
          <w:sz w:val="28"/>
          <w:szCs w:val="28"/>
        </w:rPr>
        <w:lastRenderedPageBreak/>
        <w:t xml:space="preserve">– Подпрограмма) </w:t>
      </w:r>
      <w:r w:rsidRPr="001D5EB1">
        <w:rPr>
          <w:color w:val="000000"/>
          <w:sz w:val="28"/>
          <w:szCs w:val="28"/>
        </w:rPr>
        <w:t xml:space="preserve">продиктована наличием на территории </w:t>
      </w:r>
      <w:r w:rsidR="004D54E3" w:rsidRPr="001D5EB1">
        <w:rPr>
          <w:color w:val="000000"/>
          <w:sz w:val="28"/>
          <w:szCs w:val="28"/>
        </w:rPr>
        <w:t>о</w:t>
      </w:r>
      <w:r w:rsidRPr="001D5EB1">
        <w:rPr>
          <w:color w:val="000000"/>
          <w:sz w:val="28"/>
          <w:szCs w:val="28"/>
        </w:rPr>
        <w:t xml:space="preserve">круга наличием проблем. Недостаточно комфортные условия для проживания, работы и отдыха населения, выполнения текущих работ по благоустройству и санитарной очистке территорий привели к необходимости решения поставленных задач. </w:t>
      </w:r>
      <w:r w:rsidR="00680E55" w:rsidRPr="001D5EB1">
        <w:rPr>
          <w:color w:val="000000"/>
          <w:sz w:val="28"/>
          <w:szCs w:val="28"/>
        </w:rPr>
        <w:t>В связи с некачественным наружным освещением,  повышенном уровне износа инженерных сетей на объектах жилищного и коммунального хозяйства, в</w:t>
      </w:r>
      <w:r w:rsidRPr="001D5EB1">
        <w:rPr>
          <w:color w:val="000000"/>
          <w:sz w:val="28"/>
          <w:szCs w:val="28"/>
        </w:rPr>
        <w:t>озникают ситуации угрожающих жизни и здоровью граждан</w:t>
      </w:r>
      <w:r w:rsidR="00680E55" w:rsidRPr="001D5EB1">
        <w:rPr>
          <w:color w:val="000000"/>
          <w:sz w:val="28"/>
          <w:szCs w:val="28"/>
        </w:rPr>
        <w:t>.</w:t>
      </w:r>
      <w:r w:rsidRPr="001D5EB1">
        <w:rPr>
          <w:color w:val="000000"/>
          <w:sz w:val="28"/>
          <w:szCs w:val="28"/>
        </w:rPr>
        <w:t xml:space="preserve"> </w:t>
      </w:r>
    </w:p>
    <w:p w:rsidR="00E33B12" w:rsidRPr="001D5EB1" w:rsidRDefault="00AA1719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Организация благоустройства на территории </w:t>
      </w:r>
      <w:r w:rsidR="004D54E3" w:rsidRPr="001D5EB1">
        <w:rPr>
          <w:color w:val="000000"/>
          <w:sz w:val="28"/>
          <w:szCs w:val="28"/>
        </w:rPr>
        <w:t>о</w:t>
      </w:r>
      <w:r w:rsidRPr="001D5EB1">
        <w:rPr>
          <w:color w:val="000000"/>
          <w:sz w:val="28"/>
          <w:szCs w:val="28"/>
        </w:rPr>
        <w:t>круга</w:t>
      </w:r>
      <w:r w:rsidR="004D54E3" w:rsidRPr="001D5EB1">
        <w:rPr>
          <w:color w:val="000000"/>
          <w:sz w:val="28"/>
          <w:szCs w:val="28"/>
        </w:rPr>
        <w:t>.</w:t>
      </w:r>
      <w:r w:rsidR="00E33B12" w:rsidRPr="001D5EB1">
        <w:rPr>
          <w:color w:val="000000"/>
          <w:sz w:val="28"/>
          <w:szCs w:val="28"/>
        </w:rPr>
        <w:tab/>
      </w: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Анализ причин возникновения проблемы и возможности ее решения в рамках данной П</w:t>
      </w:r>
      <w:r w:rsidR="00680E55" w:rsidRPr="001D5EB1">
        <w:rPr>
          <w:color w:val="000000"/>
          <w:sz w:val="28"/>
          <w:szCs w:val="28"/>
        </w:rPr>
        <w:t>одп</w:t>
      </w:r>
      <w:r w:rsidRPr="001D5EB1">
        <w:rPr>
          <w:color w:val="000000"/>
          <w:sz w:val="28"/>
          <w:szCs w:val="28"/>
        </w:rPr>
        <w:t>рограммы приводится в разрезе объектов, подлежащих благоустройству:</w:t>
      </w:r>
    </w:p>
    <w:p w:rsidR="00316968" w:rsidRPr="001D5EB1" w:rsidRDefault="00316968" w:rsidP="001D5EB1">
      <w:pPr>
        <w:numPr>
          <w:ilvl w:val="0"/>
          <w:numId w:val="41"/>
        </w:numPr>
        <w:tabs>
          <w:tab w:val="left" w:pos="851"/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Мероприятия по отлову безнадзорных животных, предупреждению и ликвидации болезней животных, лечение, защита населения от болезней. </w:t>
      </w:r>
    </w:p>
    <w:p w:rsidR="00EB2E33" w:rsidRPr="001D5EB1" w:rsidRDefault="00E33B12" w:rsidP="001D5EB1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Из-за отсутствия разъяснительной работы ветеринарных и санэпиднадзорных служб среди населения о соблюдении санитарно-ветеринарных правил в целях предупреждения заболеваний животных и людей бешенством и другими инфекциями и несоблюдения общих требований к содержанию животных населением на территории  округа регулярно появляется большое количество стайных агрессивных, бродячих животных, которые подлежат отлову. Значимость данного мероприятия состоит в ограждении населения от животных больных особо опасной для жизни</w:t>
      </w:r>
      <w:r w:rsidR="00EB2E33" w:rsidRPr="001D5EB1">
        <w:rPr>
          <w:color w:val="000000"/>
          <w:sz w:val="28"/>
          <w:szCs w:val="28"/>
        </w:rPr>
        <w:t xml:space="preserve"> и здоровья человека инфекцией.</w:t>
      </w:r>
    </w:p>
    <w:p w:rsidR="00316968" w:rsidRPr="001D5EB1" w:rsidRDefault="00316968" w:rsidP="001D5EB1">
      <w:pPr>
        <w:numPr>
          <w:ilvl w:val="0"/>
          <w:numId w:val="4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Благоустр</w:t>
      </w:r>
      <w:r w:rsidR="00713F0B">
        <w:rPr>
          <w:color w:val="000000"/>
          <w:sz w:val="28"/>
          <w:szCs w:val="28"/>
        </w:rPr>
        <w:t>о</w:t>
      </w:r>
      <w:r w:rsidRPr="001D5EB1">
        <w:rPr>
          <w:color w:val="000000"/>
          <w:sz w:val="28"/>
          <w:szCs w:val="28"/>
        </w:rPr>
        <w:t>йство кладбищ, содержание мест захоронения.</w:t>
      </w:r>
    </w:p>
    <w:p w:rsidR="00E33B12" w:rsidRPr="001D5EB1" w:rsidRDefault="00E33B12" w:rsidP="001D5EB1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содержанию мест захоронения на территории округа позволят  осуществлять обеспечение потребностей в местах для захоронения с соблюдением санитарно-эпидемиологических и экологических норм, позволят улучшить культуру обслуживания посетителей кладбищ, повысить уровень транспортной и пешеходной доступности к местам погребения. Мероприятия включают в себя  ликвидацию несанкционированных свалок с территорий мест захоронения, содержание и очистка подъездных путей, противоклещевая  обработка, расчистка площадей для подготовки новых мест захоронения.</w:t>
      </w:r>
    </w:p>
    <w:p w:rsidR="00E33B12" w:rsidRPr="001D5EB1" w:rsidRDefault="00E33B12" w:rsidP="001D5EB1">
      <w:pPr>
        <w:numPr>
          <w:ilvl w:val="0"/>
          <w:numId w:val="4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Стихийные свалки, мусор.</w:t>
      </w:r>
    </w:p>
    <w:p w:rsidR="00E33B12" w:rsidRPr="001D5EB1" w:rsidRDefault="00E33B12" w:rsidP="001D5EB1">
      <w:pPr>
        <w:tabs>
          <w:tab w:val="left" w:pos="85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Основная причина наличия несанкционированных свалок на территории округа – захламление путем несанкционированной выгрузки бытовых и строительных отходов организациями и жителями округа. Несмотря на то, что постоянно проводятся работы по ликвидации свалок остается сложной проблема сбора бытовых отходов в зоне частного сектора, периодически возникающих стихийных свалок вдоль дорог, оврагов. Бытовые отходы являются источником бактериального загрязнения почв, поверхностных и грунтовых вод, идеальной средой для развития возбудителей кишечных инфекций, размножения крыс и мышей, являются главным источником переноса различных инфекций. В связи с этим возникает необходимость в организации мероприятий по своевременной и качественной уборке несанкционированных свалок, разработке мероприятий по сбору и вывозу твердых бытовых отходов территорий КТОС. Для этих целей предусмотрено приобретение мусоровозов.</w:t>
      </w:r>
    </w:p>
    <w:p w:rsidR="00E33B12" w:rsidRPr="001D5EB1" w:rsidRDefault="00E33B12" w:rsidP="001D5EB1">
      <w:pPr>
        <w:numPr>
          <w:ilvl w:val="0"/>
          <w:numId w:val="4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Прочие мероприятия.</w:t>
      </w: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 xml:space="preserve">Предусмотрено вознаграждение председателям КТОС за  выполнение поручений жителей КТОС и выполнение работ, предусмотренных планом, субсидии на возмещение затрат в связи с оказанием услуг по перевозке пассажиров городским пассажирским транспортом общего пользования. </w:t>
      </w:r>
    </w:p>
    <w:p w:rsidR="000C3096" w:rsidRPr="001D5EB1" w:rsidRDefault="000C3096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организации населения водоснабжением</w:t>
      </w:r>
      <w:r w:rsidR="004D54E3" w:rsidRPr="001D5EB1">
        <w:rPr>
          <w:color w:val="000000"/>
          <w:sz w:val="28"/>
          <w:szCs w:val="28"/>
        </w:rPr>
        <w:t>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 xml:space="preserve">Обеспечение населения качественной питьевой водой является одним из важнейших условий повышения качества и продолжительности жизни жителей </w:t>
      </w:r>
      <w:r w:rsidR="004D54E3" w:rsidRPr="001D5EB1">
        <w:rPr>
          <w:rFonts w:ascii="Times New Roman" w:hAnsi="Times New Roman"/>
          <w:bCs/>
          <w:iCs/>
          <w:szCs w:val="28"/>
        </w:rPr>
        <w:t>о</w:t>
      </w:r>
      <w:r w:rsidRPr="001D5EB1">
        <w:rPr>
          <w:rFonts w:ascii="Times New Roman" w:hAnsi="Times New Roman"/>
          <w:bCs/>
          <w:iCs/>
          <w:szCs w:val="28"/>
        </w:rPr>
        <w:t xml:space="preserve">круга. Некачественная вода является прямой или косвенной причиной большинства заболеваний. Увеличение продолжительности жизни является одним из главных приоритетов стратегии развития </w:t>
      </w:r>
      <w:r w:rsidR="004D54E3" w:rsidRPr="001D5EB1">
        <w:rPr>
          <w:rFonts w:ascii="Times New Roman" w:hAnsi="Times New Roman"/>
          <w:bCs/>
          <w:iCs/>
          <w:szCs w:val="28"/>
        </w:rPr>
        <w:t>о</w:t>
      </w:r>
      <w:r w:rsidRPr="001D5EB1">
        <w:rPr>
          <w:rFonts w:ascii="Times New Roman" w:hAnsi="Times New Roman"/>
          <w:bCs/>
          <w:iCs/>
          <w:szCs w:val="28"/>
        </w:rPr>
        <w:t>круга до 2020 года.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 xml:space="preserve">Для питьевого водоснабжения округа используются поверхностные и подземные источники. В качестве поверхностных источников, для которых характерна повышенная цветность, окисляемость, значительное содержание органических веществ, используются воды рек Малая Тесьма, Большая Тесьма и Ай. На этих реках сооружены плотины, образующие водохранилища. 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iCs/>
          <w:szCs w:val="28"/>
        </w:rPr>
      </w:pPr>
      <w:r w:rsidRPr="001D5EB1">
        <w:rPr>
          <w:rFonts w:ascii="Times New Roman" w:hAnsi="Times New Roman"/>
          <w:iCs/>
          <w:szCs w:val="28"/>
        </w:rPr>
        <w:t xml:space="preserve">Насосно-фильтровальная станция (далее </w:t>
      </w:r>
      <w:r w:rsidR="0085240A" w:rsidRPr="001D5EB1">
        <w:rPr>
          <w:rFonts w:ascii="Times New Roman" w:hAnsi="Times New Roman"/>
          <w:iCs/>
          <w:szCs w:val="28"/>
        </w:rPr>
        <w:t xml:space="preserve">– </w:t>
      </w:r>
      <w:r w:rsidRPr="001D5EB1">
        <w:rPr>
          <w:rFonts w:ascii="Times New Roman" w:hAnsi="Times New Roman"/>
          <w:iCs/>
          <w:szCs w:val="28"/>
        </w:rPr>
        <w:t xml:space="preserve">НФС) на реке Большая Тесьма </w:t>
      </w:r>
      <w:r w:rsidRPr="001D5EB1">
        <w:rPr>
          <w:rFonts w:ascii="Times New Roman" w:hAnsi="Times New Roman"/>
          <w:bCs/>
          <w:iCs/>
          <w:szCs w:val="28"/>
        </w:rPr>
        <w:t>снабжает питьевой водой районы: вокзал, центр города, Северо-Запад, металлургический завод</w:t>
      </w:r>
      <w:r w:rsidRPr="001D5EB1">
        <w:rPr>
          <w:rFonts w:ascii="Times New Roman" w:hAnsi="Times New Roman"/>
          <w:iCs/>
          <w:szCs w:val="28"/>
        </w:rPr>
        <w:t>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>Построена в 1929 году. После реконструкции в 1983 году НФС на реке Большая Тесьма имеет производительность 62 тыс</w:t>
      </w:r>
      <w:r w:rsidR="00CE7ABA" w:rsidRPr="001D5EB1">
        <w:rPr>
          <w:rFonts w:ascii="Times New Roman" w:hAnsi="Times New Roman"/>
          <w:bCs/>
          <w:iCs/>
          <w:szCs w:val="28"/>
        </w:rPr>
        <w:t>. куб.м./сут</w:t>
      </w:r>
      <w:r w:rsidRPr="001D5EB1">
        <w:rPr>
          <w:rFonts w:ascii="Times New Roman" w:hAnsi="Times New Roman"/>
          <w:bCs/>
          <w:iCs/>
          <w:szCs w:val="28"/>
        </w:rPr>
        <w:t>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 xml:space="preserve">Вода на Тесьминскую НФС поступает из двух водохранилищ: на реке Большая Тесьма объемом 7 млн. 600 </w:t>
      </w:r>
      <w:r w:rsidR="00CE7ABA" w:rsidRPr="001D5EB1">
        <w:rPr>
          <w:rFonts w:ascii="Times New Roman" w:hAnsi="Times New Roman"/>
          <w:bCs/>
          <w:iCs/>
          <w:szCs w:val="28"/>
        </w:rPr>
        <w:t>тыс. куб.м./сут.</w:t>
      </w:r>
      <w:r w:rsidRPr="001D5EB1">
        <w:rPr>
          <w:rFonts w:ascii="Times New Roman" w:hAnsi="Times New Roman"/>
          <w:bCs/>
          <w:iCs/>
          <w:szCs w:val="28"/>
        </w:rPr>
        <w:t>, на реке Малая</w:t>
      </w:r>
      <w:r w:rsidR="00CE7ABA" w:rsidRPr="001D5EB1">
        <w:rPr>
          <w:rFonts w:ascii="Times New Roman" w:hAnsi="Times New Roman"/>
          <w:bCs/>
          <w:iCs/>
          <w:szCs w:val="28"/>
        </w:rPr>
        <w:t xml:space="preserve"> Тесьма объемом 1 млн. 145 тыс. </w:t>
      </w:r>
      <w:r w:rsidRPr="001D5EB1">
        <w:rPr>
          <w:rFonts w:ascii="Times New Roman" w:hAnsi="Times New Roman"/>
          <w:bCs/>
          <w:iCs/>
          <w:szCs w:val="28"/>
        </w:rPr>
        <w:t>куб</w:t>
      </w:r>
      <w:r w:rsidR="00CE7ABA" w:rsidRPr="001D5EB1">
        <w:rPr>
          <w:rFonts w:ascii="Times New Roman" w:hAnsi="Times New Roman"/>
          <w:bCs/>
          <w:iCs/>
          <w:szCs w:val="28"/>
        </w:rPr>
        <w:t>.</w:t>
      </w:r>
      <w:r w:rsidRPr="001D5EB1">
        <w:rPr>
          <w:rFonts w:ascii="Times New Roman" w:hAnsi="Times New Roman"/>
          <w:bCs/>
          <w:iCs/>
          <w:szCs w:val="28"/>
        </w:rPr>
        <w:t>м.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>Водохранилище на реке Малая Тесьма выполняет функцию резервного, в настоящее время находится в стадии реконструкции. Цель реконструкции: увеличение полезной водоотдачи, углубление чаши водохранилища, устройство регулируемого стока.</w:t>
      </w:r>
    </w:p>
    <w:p w:rsidR="000C3096" w:rsidRPr="001D5EB1" w:rsidRDefault="000C3096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 xml:space="preserve">Водохранилище на реке Большая Тесьма является основным источником питьевой воды в городе. Водозабор, расположенный на расстоянии 100 м. от плотины водохранилища, самотеком подает воду на НФС, расположенной от </w:t>
      </w:r>
      <w:r w:rsidR="00CE7ABA" w:rsidRPr="001D5EB1">
        <w:rPr>
          <w:rFonts w:ascii="Times New Roman" w:hAnsi="Times New Roman"/>
          <w:bCs/>
          <w:iCs/>
          <w:szCs w:val="28"/>
        </w:rPr>
        <w:t>плотины на расстоянии 300 м.</w:t>
      </w:r>
      <w:r w:rsidRPr="001D5EB1">
        <w:rPr>
          <w:rFonts w:ascii="Times New Roman" w:hAnsi="Times New Roman"/>
          <w:bCs/>
          <w:iCs/>
          <w:szCs w:val="28"/>
        </w:rPr>
        <w:t>, по двум водоводам Д=700 мм. Вода от насосной станции первого  подъема по трем водоводам: диаметром 500 мм</w:t>
      </w:r>
      <w:r w:rsidR="00CE7ABA" w:rsidRPr="001D5EB1">
        <w:rPr>
          <w:rFonts w:ascii="Times New Roman" w:hAnsi="Times New Roman"/>
          <w:bCs/>
          <w:iCs/>
          <w:szCs w:val="28"/>
        </w:rPr>
        <w:t>.</w:t>
      </w:r>
      <w:r w:rsidRPr="001D5EB1">
        <w:rPr>
          <w:rFonts w:ascii="Times New Roman" w:hAnsi="Times New Roman"/>
          <w:bCs/>
          <w:iCs/>
          <w:szCs w:val="28"/>
        </w:rPr>
        <w:t xml:space="preserve"> </w:t>
      </w:r>
      <w:r w:rsidR="00AF024B" w:rsidRPr="001D5EB1">
        <w:rPr>
          <w:rFonts w:ascii="Times New Roman" w:hAnsi="Times New Roman"/>
          <w:bCs/>
          <w:iCs/>
          <w:szCs w:val="28"/>
        </w:rPr>
        <w:t>И</w:t>
      </w:r>
      <w:r w:rsidRPr="001D5EB1">
        <w:rPr>
          <w:rFonts w:ascii="Times New Roman" w:hAnsi="Times New Roman"/>
          <w:bCs/>
          <w:iCs/>
          <w:szCs w:val="28"/>
        </w:rPr>
        <w:t xml:space="preserve"> двум  диаметром 300 мм</w:t>
      </w:r>
      <w:r w:rsidR="00CE7ABA" w:rsidRPr="001D5EB1">
        <w:rPr>
          <w:rFonts w:ascii="Times New Roman" w:hAnsi="Times New Roman"/>
          <w:bCs/>
          <w:iCs/>
          <w:szCs w:val="28"/>
        </w:rPr>
        <w:t>.</w:t>
      </w:r>
      <w:r w:rsidRPr="001D5EB1">
        <w:rPr>
          <w:rFonts w:ascii="Times New Roman" w:hAnsi="Times New Roman"/>
          <w:bCs/>
          <w:iCs/>
          <w:szCs w:val="28"/>
        </w:rPr>
        <w:t xml:space="preserve"> </w:t>
      </w:r>
      <w:r w:rsidR="00AF024B" w:rsidRPr="001D5EB1">
        <w:rPr>
          <w:rFonts w:ascii="Times New Roman" w:hAnsi="Times New Roman"/>
          <w:bCs/>
          <w:iCs/>
          <w:szCs w:val="28"/>
        </w:rPr>
        <w:t>П</w:t>
      </w:r>
      <w:r w:rsidRPr="001D5EB1">
        <w:rPr>
          <w:rFonts w:ascii="Times New Roman" w:hAnsi="Times New Roman"/>
          <w:bCs/>
          <w:iCs/>
          <w:szCs w:val="28"/>
        </w:rPr>
        <w:t>оступает на очистные сооружения. Очистка воды осуществляется по двум схемам.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первой схеме (старая станция очистки), вода поступает в смеситель, где происходит первичное хлорирование, далее в отст</w:t>
      </w:r>
      <w:r w:rsidR="00CE7ABA" w:rsidRPr="001D5EB1">
        <w:rPr>
          <w:color w:val="000000"/>
          <w:sz w:val="28"/>
          <w:szCs w:val="28"/>
        </w:rPr>
        <w:t>ойники (2</w:t>
      </w:r>
      <w:r w:rsidR="00316968" w:rsidRPr="001D5EB1">
        <w:rPr>
          <w:color w:val="000000"/>
          <w:sz w:val="28"/>
          <w:szCs w:val="28"/>
        </w:rPr>
        <w:t xml:space="preserve"> </w:t>
      </w:r>
      <w:r w:rsidR="00CE7ABA" w:rsidRPr="001D5EB1">
        <w:rPr>
          <w:color w:val="000000"/>
          <w:sz w:val="28"/>
          <w:szCs w:val="28"/>
        </w:rPr>
        <w:t>шт.)</w:t>
      </w:r>
      <w:r w:rsidRPr="001D5EB1">
        <w:rPr>
          <w:color w:val="000000"/>
          <w:sz w:val="28"/>
          <w:szCs w:val="28"/>
        </w:rPr>
        <w:t>, из отстойников вода поступает на фильтры АКХ (10</w:t>
      </w:r>
      <w:r w:rsidR="00316968" w:rsidRPr="001D5EB1">
        <w:rPr>
          <w:color w:val="000000"/>
          <w:sz w:val="28"/>
          <w:szCs w:val="28"/>
        </w:rPr>
        <w:t xml:space="preserve"> </w:t>
      </w:r>
      <w:r w:rsidRPr="001D5EB1">
        <w:rPr>
          <w:color w:val="000000"/>
          <w:sz w:val="28"/>
          <w:szCs w:val="28"/>
        </w:rPr>
        <w:t>шт</w:t>
      </w:r>
      <w:r w:rsidR="00CE7ABA" w:rsidRPr="001D5EB1">
        <w:rPr>
          <w:color w:val="000000"/>
          <w:sz w:val="28"/>
          <w:szCs w:val="28"/>
        </w:rPr>
        <w:t>.</w:t>
      </w:r>
      <w:r w:rsidRPr="001D5EB1">
        <w:rPr>
          <w:color w:val="000000"/>
          <w:sz w:val="28"/>
          <w:szCs w:val="28"/>
        </w:rPr>
        <w:t>). Отфильтрованная вода по трубопроводу, в который подается хлор и происходит вторичное хлорирование, поступает в резервуары чистой воды.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второй схеме (новое здание), вода поступает для предварительной очистки на барабанные сетки. Пройдя барабанные сетки, вода через водосливы попадает в канал и далее по трубопроводу, в который подается хлор для первичного хлорирования, поступает в контактный резервуар, обеспечивающий контакт воды с хлором. После контактного резервуара вода попадает на микрофильтры. После микрофильтров по трубопроводу, в который подается хлор, вода поступает в резервуар чистой воды.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 xml:space="preserve">В периоды резкого ухудшения качества исходной воды, проводимые мероприятия (увеличение дозы при первичном хлорировании, интенсивная промывка песка, исключается из работы вторая схема очистки) дают положительный результат, но не решают проблемы в целом. 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Новый блок очистной станции был сдан с недоделками, из-за которых ввести в действие контактные осветлители было невозможно. По согласованию с проектным институтом были смонтированы микрофильтры, которые работают в настоящее время.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В 1993-2005 годах в шести контактных осветлителях были установлены кессоны из нержавеющей стали, лотки и дренажные трубы выполнены из того же материала. 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В настоящее время необходимо выполнить проектные работы:</w:t>
      </w:r>
    </w:p>
    <w:p w:rsidR="000C3096" w:rsidRPr="001D5EB1" w:rsidRDefault="000C3096" w:rsidP="00713F0B">
      <w:pPr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реагентному хозяйству;</w:t>
      </w:r>
    </w:p>
    <w:p w:rsidR="000C3096" w:rsidRPr="001D5EB1" w:rsidRDefault="000C3096" w:rsidP="00713F0B">
      <w:pPr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канализационной насосной станции и напорному коллектору;</w:t>
      </w:r>
    </w:p>
    <w:p w:rsidR="000C3096" w:rsidRPr="001D5EB1" w:rsidRDefault="000C3096" w:rsidP="00713F0B">
      <w:pPr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сооружениям для очистки и повторного использования промывной воды фильтров и контактных осветлителей;</w:t>
      </w:r>
    </w:p>
    <w:p w:rsidR="000C3096" w:rsidRPr="001D5EB1" w:rsidRDefault="000C3096" w:rsidP="00713F0B">
      <w:pPr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башне промывной воды.</w:t>
      </w:r>
    </w:p>
    <w:p w:rsidR="000C3096" w:rsidRPr="001D5EB1" w:rsidRDefault="0085240A" w:rsidP="001D5EB1">
      <w:pPr>
        <w:pStyle w:val="aa"/>
        <w:tabs>
          <w:tab w:val="left" w:pos="1134"/>
        </w:tabs>
        <w:ind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iCs/>
          <w:szCs w:val="28"/>
        </w:rPr>
        <w:t>НФС</w:t>
      </w:r>
      <w:r w:rsidR="000C3096" w:rsidRPr="001D5EB1">
        <w:rPr>
          <w:rFonts w:ascii="Times New Roman" w:hAnsi="Times New Roman"/>
          <w:iCs/>
          <w:szCs w:val="28"/>
        </w:rPr>
        <w:t xml:space="preserve"> на проспекте Гагарина была </w:t>
      </w:r>
      <w:r w:rsidR="000C3096" w:rsidRPr="001D5EB1">
        <w:rPr>
          <w:rFonts w:ascii="Times New Roman" w:hAnsi="Times New Roman"/>
          <w:bCs/>
          <w:iCs/>
          <w:szCs w:val="28"/>
        </w:rPr>
        <w:t>построена в 1974 году и предназначается для обеспечения питьевой водой районов пр. Гагарина (1-го, 2-го и 3-го микрорайонов).  Производите</w:t>
      </w:r>
      <w:r w:rsidR="00CE7ABA" w:rsidRPr="001D5EB1">
        <w:rPr>
          <w:rFonts w:ascii="Times New Roman" w:hAnsi="Times New Roman"/>
          <w:bCs/>
          <w:iCs/>
          <w:szCs w:val="28"/>
        </w:rPr>
        <w:t>льность – 26 тыс.</w:t>
      </w:r>
      <w:r w:rsidR="000C3096" w:rsidRPr="001D5EB1">
        <w:rPr>
          <w:rFonts w:ascii="Times New Roman" w:hAnsi="Times New Roman"/>
          <w:bCs/>
          <w:iCs/>
          <w:szCs w:val="28"/>
        </w:rPr>
        <w:t xml:space="preserve"> куб</w:t>
      </w:r>
      <w:r w:rsidR="00CE7ABA" w:rsidRPr="001D5EB1">
        <w:rPr>
          <w:rFonts w:ascii="Times New Roman" w:hAnsi="Times New Roman"/>
          <w:bCs/>
          <w:iCs/>
          <w:szCs w:val="28"/>
        </w:rPr>
        <w:t>.</w:t>
      </w:r>
      <w:r w:rsidR="000C3096" w:rsidRPr="001D5EB1">
        <w:rPr>
          <w:rFonts w:ascii="Times New Roman" w:hAnsi="Times New Roman"/>
          <w:bCs/>
          <w:iCs/>
          <w:szCs w:val="28"/>
        </w:rPr>
        <w:t>м</w:t>
      </w:r>
      <w:r w:rsidR="00CE7ABA" w:rsidRPr="001D5EB1">
        <w:rPr>
          <w:rFonts w:ascii="Times New Roman" w:hAnsi="Times New Roman"/>
          <w:bCs/>
          <w:iCs/>
          <w:szCs w:val="28"/>
        </w:rPr>
        <w:t>./</w:t>
      </w:r>
      <w:r w:rsidR="000C3096" w:rsidRPr="001D5EB1">
        <w:rPr>
          <w:rFonts w:ascii="Times New Roman" w:hAnsi="Times New Roman"/>
          <w:bCs/>
          <w:iCs/>
          <w:szCs w:val="28"/>
        </w:rPr>
        <w:t>сут</w:t>
      </w:r>
      <w:r w:rsidR="00CE7ABA" w:rsidRPr="001D5EB1">
        <w:rPr>
          <w:rFonts w:ascii="Times New Roman" w:hAnsi="Times New Roman"/>
          <w:bCs/>
          <w:iCs/>
          <w:szCs w:val="28"/>
        </w:rPr>
        <w:t>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Действующей схемой водоподготовки предусмотрена механическая очистка воды на сетчатых микрофильтрах с последующим обеззараживанием хлором.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Для совершенствования технологии очистки воды в 1997 году был введен в действие блок динамопесчанных фильтров, примененных впервые в России. «Ноу-хау» динамопесчанных фильтров заключается в их конструктивной особенности, позволяющей проводить фильтрацию воды с высокой скоростью по схеме «сверху-вниз». При этом производится постоянная очистка загрязненного песка без остановки фильтра на промывку.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Очистка исходной воды, с вводом в действие песчаных фильтров, стала осуществляться по следующей схеме: предварительная фильтрация от зоо- и фитопланктона и грубодисперсной смеси на сетчатых микрофильтрах – реагентная обработка воды с целью интенсификации процесса осаждения взвеси и улучшения качества воды – фильтрование на динамопесчанных фильтрах, обеспечивающих эффективную очистку – обеззараживание хлором.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Начатая в 1996 году реконструкция НФС, из-за отсутствия финансирования, не была завершена.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Отсутствие здания реагентного хозяйства, в котором приготовляется и дозируется на установках раствор коагулянта, не позволяет вести непрерывный процесс коагулирования. В процессе 10-ти летней эксплуатации динамопесчанных фильтров в период паводка, когда исходная вода поступает с физическими показателями: по цветности до 80 градусов, мутности до 9 мг</w:t>
      </w:r>
      <w:proofErr w:type="gramStart"/>
      <w:r w:rsidR="00CE7ABA" w:rsidRPr="001D5EB1">
        <w:rPr>
          <w:color w:val="000000"/>
          <w:sz w:val="28"/>
          <w:szCs w:val="28"/>
        </w:rPr>
        <w:t>.</w:t>
      </w:r>
      <w:proofErr w:type="gramEnd"/>
      <w:r w:rsidRPr="001D5EB1">
        <w:rPr>
          <w:color w:val="000000"/>
          <w:sz w:val="28"/>
          <w:szCs w:val="28"/>
        </w:rPr>
        <w:t>/</w:t>
      </w:r>
      <w:proofErr w:type="gramStart"/>
      <w:r w:rsidRPr="001D5EB1">
        <w:rPr>
          <w:color w:val="000000"/>
          <w:sz w:val="28"/>
          <w:szCs w:val="28"/>
        </w:rPr>
        <w:t>л</w:t>
      </w:r>
      <w:proofErr w:type="gramEnd"/>
      <w:r w:rsidRPr="001D5EB1">
        <w:rPr>
          <w:color w:val="000000"/>
          <w:sz w:val="28"/>
          <w:szCs w:val="28"/>
        </w:rPr>
        <w:t xml:space="preserve">итр, производительность фильтров снижается на 40 </w:t>
      </w:r>
      <w:r w:rsidR="00CE7ABA" w:rsidRPr="001D5EB1">
        <w:rPr>
          <w:color w:val="000000"/>
          <w:sz w:val="28"/>
          <w:szCs w:val="28"/>
        </w:rPr>
        <w:t>процентов</w:t>
      </w:r>
      <w:r w:rsidRPr="001D5EB1">
        <w:rPr>
          <w:color w:val="000000"/>
          <w:sz w:val="28"/>
          <w:szCs w:val="28"/>
        </w:rPr>
        <w:t xml:space="preserve"> из-за большого сопротивления песчаной загрузки и снижения скорости фильтрации; ухудшается качество питьевой воды по этим показателям.</w:t>
      </w:r>
    </w:p>
    <w:p w:rsidR="000C3096" w:rsidRPr="001D5EB1" w:rsidRDefault="000C3096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>Для решения проблемы качества питьевой воды необходимо выполнить проектные работы:</w:t>
      </w:r>
    </w:p>
    <w:p w:rsidR="000C3096" w:rsidRPr="001D5EB1" w:rsidRDefault="000C3096" w:rsidP="001D5EB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расширению НФС</w:t>
      </w:r>
      <w:r w:rsidR="00CE7ABA" w:rsidRPr="001D5EB1">
        <w:rPr>
          <w:color w:val="000000"/>
          <w:sz w:val="28"/>
          <w:szCs w:val="28"/>
        </w:rPr>
        <w:t>;</w:t>
      </w:r>
    </w:p>
    <w:p w:rsidR="000C3096" w:rsidRPr="001D5EB1" w:rsidRDefault="000C3096" w:rsidP="001D5EB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реконструкции зала сетчатых микрофильтров;</w:t>
      </w:r>
    </w:p>
    <w:p w:rsidR="000C3096" w:rsidRPr="001D5EB1" w:rsidRDefault="000C3096" w:rsidP="001D5EB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 реконструкции систем тепло- и энергоснабжения;</w:t>
      </w:r>
    </w:p>
    <w:p w:rsidR="000C3096" w:rsidRPr="001D5EB1" w:rsidRDefault="000C3096" w:rsidP="001D5EB1">
      <w:pPr>
        <w:pStyle w:val="aa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bCs/>
          <w:iCs/>
          <w:szCs w:val="28"/>
        </w:rPr>
      </w:pPr>
      <w:r w:rsidRPr="001D5EB1">
        <w:rPr>
          <w:rFonts w:ascii="Times New Roman" w:hAnsi="Times New Roman"/>
          <w:bCs/>
          <w:iCs/>
          <w:szCs w:val="28"/>
        </w:rPr>
        <w:t>по переводу метода обеззараживания жидким хлором на безопасный, из-за непосредственной близости жилой застройки, что создает угрозу жизни людей.</w:t>
      </w:r>
    </w:p>
    <w:p w:rsidR="00010BE8" w:rsidRPr="001D5EB1" w:rsidRDefault="00010BE8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выявлению и восстановлению бесхозяйных сетей водоснабжения, водоотведения, теплоснабжения и электроснабжения.</w:t>
      </w:r>
    </w:p>
    <w:p w:rsidR="00010BE8" w:rsidRPr="001D5EB1" w:rsidRDefault="00010BE8" w:rsidP="001D5EB1">
      <w:pPr>
        <w:tabs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Одна из причин неэффективности функционирования  – высокий уровень бесхозяйных сетей коммунального комплекса.</w:t>
      </w:r>
    </w:p>
    <w:p w:rsidR="00010BE8" w:rsidRPr="001D5EB1" w:rsidRDefault="00010BE8" w:rsidP="001D5EB1">
      <w:pPr>
        <w:tabs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1D5EB1">
        <w:rPr>
          <w:color w:val="000000"/>
          <w:sz w:val="28"/>
          <w:szCs w:val="28"/>
          <w:shd w:val="clear" w:color="auto" w:fill="FFFFFF"/>
        </w:rPr>
        <w:t>Бесхозяйные сети водоснабжения, водоотведения, теплоснабжения и электроснабжения представляют потенциальную опасность причинения вреда жизни и здоровью граждан, которые могут находиться в непосредственной близости от них, а также инженерным коммуникациям при возможных авариях и возникновении чрезвычайных ситуаций, поскольку в отношении таких сетей не всегда своевременно выполняются предусмотренные законом мероприятия, направленные на обеспечение их безопасности.</w:t>
      </w:r>
      <w:proofErr w:type="gramEnd"/>
    </w:p>
    <w:p w:rsidR="00010BE8" w:rsidRPr="001D5EB1" w:rsidRDefault="00010BE8" w:rsidP="001D5EB1">
      <w:pPr>
        <w:tabs>
          <w:tab w:val="left" w:pos="0"/>
          <w:tab w:val="left" w:pos="567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Значительный объ</w:t>
      </w:r>
      <w:r w:rsidR="005C0377" w:rsidRPr="001D5EB1">
        <w:rPr>
          <w:color w:val="000000"/>
          <w:sz w:val="28"/>
          <w:szCs w:val="28"/>
        </w:rPr>
        <w:t>е</w:t>
      </w:r>
      <w:r w:rsidRPr="001D5EB1">
        <w:rPr>
          <w:color w:val="000000"/>
          <w:sz w:val="28"/>
          <w:szCs w:val="28"/>
        </w:rPr>
        <w:t>м сетей, не обслуживаемых сетевыми организациями, приводит к  потерям энергоресурсов на бесхозяйных сетях, что значительно затрудняет эксплуатацию действующих сетей коммунальной инфраструктуры.</w:t>
      </w:r>
    </w:p>
    <w:p w:rsidR="00010BE8" w:rsidRPr="001D5EB1" w:rsidRDefault="00010BE8" w:rsidP="001D5EB1">
      <w:pPr>
        <w:tabs>
          <w:tab w:val="left" w:pos="0"/>
          <w:tab w:val="left" w:pos="567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Около </w:t>
      </w:r>
      <w:r w:rsidR="00EB689D" w:rsidRPr="001D5EB1">
        <w:rPr>
          <w:color w:val="000000"/>
          <w:sz w:val="28"/>
          <w:szCs w:val="28"/>
        </w:rPr>
        <w:t>5</w:t>
      </w:r>
      <w:r w:rsidRPr="001D5EB1">
        <w:rPr>
          <w:color w:val="000000"/>
          <w:sz w:val="28"/>
          <w:szCs w:val="28"/>
        </w:rPr>
        <w:t xml:space="preserve"> км выявленных бесхозяйных сетей водоснабжения, водоотведения и теплоснабжения находятся в аварийном состоянии и требуют замены. </w:t>
      </w:r>
    </w:p>
    <w:p w:rsidR="00010BE8" w:rsidRPr="001D5EB1" w:rsidRDefault="00010BE8" w:rsidP="001D5EB1">
      <w:pPr>
        <w:tabs>
          <w:tab w:val="left" w:pos="525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Решение проблемы программно-целевым методом позволит вернуть в строй действующих </w:t>
      </w:r>
      <w:r w:rsidR="00FD1249" w:rsidRPr="001D5EB1">
        <w:rPr>
          <w:color w:val="000000"/>
          <w:sz w:val="28"/>
          <w:szCs w:val="28"/>
        </w:rPr>
        <w:t xml:space="preserve">примерно 1 </w:t>
      </w:r>
      <w:r w:rsidRPr="001D5EB1">
        <w:rPr>
          <w:color w:val="000000"/>
          <w:sz w:val="28"/>
          <w:szCs w:val="28"/>
        </w:rPr>
        <w:t>км</w:t>
      </w:r>
      <w:r w:rsidR="00FD1249" w:rsidRPr="001D5EB1">
        <w:rPr>
          <w:color w:val="000000"/>
          <w:sz w:val="28"/>
          <w:szCs w:val="28"/>
        </w:rPr>
        <w:t xml:space="preserve"> с</w:t>
      </w:r>
      <w:r w:rsidRPr="001D5EB1">
        <w:rPr>
          <w:color w:val="000000"/>
          <w:sz w:val="28"/>
          <w:szCs w:val="28"/>
        </w:rPr>
        <w:t xml:space="preserve">етей водоснабжения, водоотведения, теплоснабжения и электроснабжения, предотвратить снижение надежности жизнеобеспечивающих систем водоснабжения, водоотведения, теплоснабжения. </w:t>
      </w:r>
    </w:p>
    <w:p w:rsidR="000C3096" w:rsidRPr="001D5EB1" w:rsidRDefault="000C3096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Модернизация объектов коммунальной инфраструктуры</w:t>
      </w:r>
      <w:r w:rsidR="005C0377" w:rsidRPr="001D5EB1">
        <w:rPr>
          <w:color w:val="000000"/>
          <w:sz w:val="28"/>
          <w:szCs w:val="28"/>
        </w:rPr>
        <w:t>.</w:t>
      </w:r>
    </w:p>
    <w:p w:rsidR="000C3096" w:rsidRPr="001D5EB1" w:rsidRDefault="000C3096" w:rsidP="001D5EB1">
      <w:pPr>
        <w:pStyle w:val="3"/>
        <w:numPr>
          <w:ilvl w:val="0"/>
          <w:numId w:val="0"/>
        </w:numPr>
        <w:tabs>
          <w:tab w:val="left" w:pos="1134"/>
        </w:tabs>
        <w:ind w:firstLine="709"/>
        <w:jc w:val="both"/>
        <w:rPr>
          <w:color w:val="000000"/>
          <w:szCs w:val="28"/>
        </w:rPr>
      </w:pPr>
      <w:r w:rsidRPr="001D5EB1">
        <w:rPr>
          <w:color w:val="000000"/>
          <w:szCs w:val="28"/>
        </w:rPr>
        <w:t>Качество содержания жилищного фонда и коммунальных услуг находится на неудовлетворительном уровне и не соответствует не только потребностям и ожиданиям населения, но и общему объему финансовых ресурсов, направляемых в этот сектор. Ос</w:t>
      </w:r>
      <w:r w:rsidR="00316968" w:rsidRPr="001D5EB1">
        <w:rPr>
          <w:color w:val="000000"/>
          <w:szCs w:val="28"/>
        </w:rPr>
        <w:t xml:space="preserve">новные причины неэффективности </w:t>
      </w:r>
      <w:r w:rsidRPr="001D5EB1">
        <w:rPr>
          <w:color w:val="000000"/>
          <w:szCs w:val="28"/>
        </w:rPr>
        <w:t xml:space="preserve">ЖКХ – высокий уровень износа основных фондов коммунального комплекса. </w:t>
      </w:r>
    </w:p>
    <w:p w:rsidR="000C3096" w:rsidRPr="001D5EB1" w:rsidRDefault="000C3096" w:rsidP="001D5EB1">
      <w:pPr>
        <w:tabs>
          <w:tab w:val="left" w:pos="525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Износ коммунальной инф</w:t>
      </w:r>
      <w:r w:rsidR="0085240A" w:rsidRPr="001D5EB1">
        <w:rPr>
          <w:color w:val="000000"/>
          <w:sz w:val="28"/>
          <w:szCs w:val="28"/>
        </w:rPr>
        <w:t xml:space="preserve">раструктуры  и жилищного фонда </w:t>
      </w:r>
      <w:r w:rsidRPr="001D5EB1">
        <w:rPr>
          <w:color w:val="000000"/>
          <w:sz w:val="28"/>
          <w:szCs w:val="28"/>
        </w:rPr>
        <w:t>округа составляет 56</w:t>
      </w:r>
      <w:r w:rsidR="005C0377" w:rsidRPr="001D5EB1">
        <w:rPr>
          <w:color w:val="000000"/>
          <w:sz w:val="28"/>
          <w:szCs w:val="28"/>
        </w:rPr>
        <w:t xml:space="preserve"> процентов</w:t>
      </w:r>
      <w:r w:rsidRPr="001D5EB1">
        <w:rPr>
          <w:color w:val="000000"/>
          <w:sz w:val="28"/>
          <w:szCs w:val="28"/>
        </w:rPr>
        <w:t>. Все это привело к тому, что потери тепла и воды при эксплуатации существующих инженерных сетей значительно превышают нормативы.</w:t>
      </w:r>
    </w:p>
    <w:p w:rsidR="000C3096" w:rsidRPr="001D5EB1" w:rsidRDefault="000C3096" w:rsidP="001D5EB1">
      <w:pPr>
        <w:tabs>
          <w:tab w:val="left" w:pos="525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Потери, связанные с утечками из-за внутренней и внешней коррозии труб, составляют более 20</w:t>
      </w:r>
      <w:r w:rsidR="005C0377" w:rsidRPr="001D5EB1">
        <w:rPr>
          <w:color w:val="000000"/>
          <w:sz w:val="28"/>
          <w:szCs w:val="28"/>
        </w:rPr>
        <w:t xml:space="preserve"> процентов</w:t>
      </w:r>
      <w:r w:rsidRPr="001D5EB1">
        <w:rPr>
          <w:color w:val="000000"/>
          <w:sz w:val="28"/>
          <w:szCs w:val="28"/>
        </w:rPr>
        <w:t>, а срок службы теплотрасс по этой причине в настоящее время в 4-6 раз ниже нормативного. Суммарные потери в тепловых сетях достигают 30</w:t>
      </w:r>
      <w:r w:rsidR="005C0377" w:rsidRPr="001D5EB1">
        <w:rPr>
          <w:color w:val="000000"/>
          <w:sz w:val="28"/>
          <w:szCs w:val="28"/>
        </w:rPr>
        <w:t xml:space="preserve"> процентов</w:t>
      </w:r>
      <w:r w:rsidRPr="001D5EB1">
        <w:rPr>
          <w:color w:val="000000"/>
          <w:sz w:val="28"/>
          <w:szCs w:val="28"/>
        </w:rPr>
        <w:t xml:space="preserve"> от произведенной тепловой энергии. Процент износа тепловых сетей при общей протяженности 278,691 км</w:t>
      </w:r>
      <w:r w:rsidR="005C0377" w:rsidRPr="001D5EB1">
        <w:rPr>
          <w:color w:val="000000"/>
          <w:sz w:val="28"/>
          <w:szCs w:val="28"/>
        </w:rPr>
        <w:t>.</w:t>
      </w:r>
      <w:r w:rsidRPr="001D5EB1">
        <w:rPr>
          <w:color w:val="000000"/>
          <w:sz w:val="28"/>
          <w:szCs w:val="28"/>
        </w:rPr>
        <w:t xml:space="preserve"> </w:t>
      </w:r>
      <w:r w:rsidR="00AF024B" w:rsidRPr="001D5EB1">
        <w:rPr>
          <w:color w:val="000000"/>
          <w:sz w:val="28"/>
          <w:szCs w:val="28"/>
        </w:rPr>
        <w:t>С</w:t>
      </w:r>
      <w:r w:rsidRPr="001D5EB1">
        <w:rPr>
          <w:color w:val="000000"/>
          <w:sz w:val="28"/>
          <w:szCs w:val="28"/>
        </w:rPr>
        <w:t>оставляет 64,8</w:t>
      </w:r>
      <w:r w:rsidR="005C0377" w:rsidRPr="001D5EB1">
        <w:rPr>
          <w:color w:val="000000"/>
          <w:sz w:val="28"/>
          <w:szCs w:val="28"/>
        </w:rPr>
        <w:t xml:space="preserve"> процента</w:t>
      </w:r>
      <w:r w:rsidRPr="001D5EB1">
        <w:rPr>
          <w:color w:val="000000"/>
          <w:sz w:val="28"/>
          <w:szCs w:val="28"/>
        </w:rPr>
        <w:t>.</w:t>
      </w:r>
    </w:p>
    <w:p w:rsidR="000C3096" w:rsidRPr="001D5EB1" w:rsidRDefault="000C3096" w:rsidP="001D5EB1">
      <w:pPr>
        <w:tabs>
          <w:tab w:val="left" w:pos="1134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 xml:space="preserve">Планово-предупредительный ремонт сетей и оборудования систем водоснабжения, коммунальной энергетики уступил место аварийно-восстановительным работам, единичные затраты на проведение которых в 2,5-3 раза выше, чем затраты на плановый ремонт таких же объектов. Процент износа на водопроводных сетях при общей протяженности 513,66 км составляет более 63 </w:t>
      </w:r>
      <w:r w:rsidR="005C0377" w:rsidRPr="001D5EB1">
        <w:rPr>
          <w:color w:val="000000"/>
          <w:sz w:val="28"/>
          <w:szCs w:val="28"/>
        </w:rPr>
        <w:t>процентов</w:t>
      </w:r>
      <w:r w:rsidRPr="001D5EB1">
        <w:rPr>
          <w:color w:val="000000"/>
          <w:sz w:val="28"/>
          <w:szCs w:val="28"/>
        </w:rPr>
        <w:t>.</w:t>
      </w:r>
    </w:p>
    <w:p w:rsidR="000C3096" w:rsidRPr="001D5EB1" w:rsidRDefault="000C3096" w:rsidP="001D5EB1">
      <w:pPr>
        <w:tabs>
          <w:tab w:val="left" w:pos="1134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Большинство аварий на инженерных сетях происходит по причинам их ветхости, поэтому дальнейшее увеличение износа сетей и сооружений приведет к резкому возрастанию аварий, ущерб от которых может значительно превысить затраты на их предотвращение.</w:t>
      </w:r>
    </w:p>
    <w:p w:rsidR="00E33B12" w:rsidRPr="001D5EB1" w:rsidRDefault="00010BE8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   </w:t>
      </w:r>
      <w:r w:rsidR="00E33B12" w:rsidRPr="001D5EB1">
        <w:rPr>
          <w:color w:val="000000"/>
          <w:sz w:val="28"/>
          <w:szCs w:val="28"/>
        </w:rPr>
        <w:t>Решить проблему снижения уровня износа многоквартирных домов и  повысить качество и комфортность проживания граждан можно при выполнении следующих мероприятий:</w:t>
      </w:r>
    </w:p>
    <w:p w:rsidR="00E33B12" w:rsidRPr="001D5EB1" w:rsidRDefault="005C0377" w:rsidP="001D5EB1">
      <w:pPr>
        <w:numPr>
          <w:ilvl w:val="0"/>
          <w:numId w:val="2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В</w:t>
      </w:r>
      <w:r w:rsidR="006E633D" w:rsidRPr="001D5EB1">
        <w:rPr>
          <w:color w:val="000000"/>
          <w:sz w:val="28"/>
          <w:szCs w:val="28"/>
        </w:rPr>
        <w:t>ыполнение</w:t>
      </w:r>
      <w:r w:rsidR="00E33B12" w:rsidRPr="001D5EB1">
        <w:rPr>
          <w:color w:val="000000"/>
          <w:sz w:val="28"/>
          <w:szCs w:val="28"/>
        </w:rPr>
        <w:t xml:space="preserve"> ремонтных работ в сфере жилищного фонда в условиях разных форм собственности на жилье, путем проведения капитального ремонта, как простого метода воспроизводства жилищного фонда, в ходе которых заметно возрастут условия потребительских свойств жилищного фонда и будут созданы комфортные условия для проживания граждан</w:t>
      </w:r>
      <w:r w:rsidRPr="001D5EB1">
        <w:rPr>
          <w:color w:val="000000"/>
          <w:sz w:val="28"/>
          <w:szCs w:val="28"/>
        </w:rPr>
        <w:t>.</w:t>
      </w:r>
      <w:r w:rsidR="00E33B12" w:rsidRPr="001D5EB1">
        <w:rPr>
          <w:color w:val="000000"/>
          <w:sz w:val="28"/>
          <w:szCs w:val="28"/>
        </w:rPr>
        <w:t xml:space="preserve">  </w:t>
      </w:r>
    </w:p>
    <w:p w:rsidR="00E33B12" w:rsidRPr="001D5EB1" w:rsidRDefault="005C0377" w:rsidP="001D5EB1">
      <w:pPr>
        <w:numPr>
          <w:ilvl w:val="0"/>
          <w:numId w:val="2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Р</w:t>
      </w:r>
      <w:r w:rsidR="00E33B12" w:rsidRPr="001D5EB1">
        <w:rPr>
          <w:color w:val="000000"/>
          <w:sz w:val="28"/>
          <w:szCs w:val="28"/>
        </w:rPr>
        <w:t>емонт квартир служебного жилого фонда.</w:t>
      </w:r>
    </w:p>
    <w:p w:rsidR="006E633D" w:rsidRPr="001D5EB1" w:rsidRDefault="006E633D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подготовке объектов коммунальной инфраструктуры к работе в зимний период.</w:t>
      </w:r>
    </w:p>
    <w:p w:rsidR="00E33B12" w:rsidRPr="001D5EB1" w:rsidRDefault="006E633D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В рамках </w:t>
      </w:r>
      <w:r w:rsidR="00E33B12" w:rsidRPr="001D5EB1">
        <w:rPr>
          <w:color w:val="000000"/>
          <w:sz w:val="28"/>
          <w:szCs w:val="28"/>
        </w:rPr>
        <w:t>подготовк</w:t>
      </w:r>
      <w:r w:rsidRPr="001D5EB1">
        <w:rPr>
          <w:color w:val="000000"/>
          <w:sz w:val="28"/>
          <w:szCs w:val="28"/>
        </w:rPr>
        <w:t>и</w:t>
      </w:r>
      <w:r w:rsidR="00E33B12" w:rsidRPr="001D5EB1">
        <w:rPr>
          <w:color w:val="000000"/>
          <w:sz w:val="28"/>
          <w:szCs w:val="28"/>
        </w:rPr>
        <w:t xml:space="preserve"> объектов коммунальной инфраструктуры к работе в зимний период</w:t>
      </w:r>
      <w:r w:rsidRPr="001D5EB1">
        <w:rPr>
          <w:color w:val="000000"/>
          <w:sz w:val="28"/>
          <w:szCs w:val="28"/>
        </w:rPr>
        <w:t xml:space="preserve"> предусмотрены следующие мероприятия</w:t>
      </w:r>
      <w:r w:rsidR="00E33B12" w:rsidRPr="001D5EB1">
        <w:rPr>
          <w:color w:val="000000"/>
          <w:sz w:val="28"/>
          <w:szCs w:val="28"/>
        </w:rPr>
        <w:t>: ремонт и замена вводов теплосети, холодного водоснабжения, канализации</w:t>
      </w:r>
      <w:r w:rsidRPr="001D5EB1">
        <w:rPr>
          <w:color w:val="000000"/>
          <w:sz w:val="28"/>
          <w:szCs w:val="28"/>
        </w:rPr>
        <w:t xml:space="preserve"> на жилых многоквартирных домах, установка люков на инженерных сетях, обеспечение жителей частного сектора питьевой водой посредством подвоза автоцистерной.</w:t>
      </w:r>
      <w:r w:rsidR="00E33B12" w:rsidRPr="001D5EB1">
        <w:rPr>
          <w:color w:val="000000"/>
          <w:sz w:val="28"/>
          <w:szCs w:val="28"/>
        </w:rPr>
        <w:t xml:space="preserve"> </w:t>
      </w:r>
    </w:p>
    <w:p w:rsidR="00C86217" w:rsidRPr="001D5EB1" w:rsidRDefault="00C86217" w:rsidP="001D5EB1">
      <w:pPr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Содержание и текущий ремонт уличного освещения.</w:t>
      </w:r>
    </w:p>
    <w:p w:rsidR="00E33B12" w:rsidRPr="001D5EB1" w:rsidRDefault="00C86217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направлены на п</w:t>
      </w:r>
      <w:r w:rsidR="00E33B12" w:rsidRPr="001D5EB1">
        <w:rPr>
          <w:color w:val="000000"/>
          <w:sz w:val="28"/>
          <w:szCs w:val="28"/>
        </w:rPr>
        <w:t>овышение качества предоставления коммунальных услуг в сфере наружного освещения округа</w:t>
      </w:r>
      <w:r w:rsidR="005C0377" w:rsidRPr="001D5EB1">
        <w:rPr>
          <w:color w:val="000000"/>
          <w:sz w:val="28"/>
          <w:szCs w:val="28"/>
        </w:rPr>
        <w:t>.</w:t>
      </w:r>
    </w:p>
    <w:p w:rsidR="00E33B12" w:rsidRPr="001D5EB1" w:rsidRDefault="00C86217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 </w:t>
      </w:r>
      <w:r w:rsidR="00E33B12" w:rsidRPr="001D5EB1">
        <w:rPr>
          <w:color w:val="000000"/>
          <w:sz w:val="28"/>
          <w:szCs w:val="28"/>
        </w:rPr>
        <w:t>В муниципальной казне города Златоуста находятся 28</w:t>
      </w:r>
      <w:r w:rsidR="00DD1255" w:rsidRPr="001D5EB1">
        <w:rPr>
          <w:color w:val="000000"/>
          <w:sz w:val="28"/>
          <w:szCs w:val="28"/>
        </w:rPr>
        <w:t>6,4</w:t>
      </w:r>
      <w:r w:rsidR="00E33B12" w:rsidRPr="001D5EB1">
        <w:rPr>
          <w:color w:val="000000"/>
          <w:sz w:val="28"/>
          <w:szCs w:val="28"/>
        </w:rPr>
        <w:t xml:space="preserve"> км</w:t>
      </w:r>
      <w:r w:rsidR="005C0377" w:rsidRPr="001D5EB1">
        <w:rPr>
          <w:color w:val="000000"/>
          <w:sz w:val="28"/>
          <w:szCs w:val="28"/>
        </w:rPr>
        <w:t>.</w:t>
      </w:r>
      <w:r w:rsidR="00E33B12" w:rsidRPr="001D5EB1">
        <w:rPr>
          <w:color w:val="000000"/>
          <w:sz w:val="28"/>
          <w:szCs w:val="28"/>
        </w:rPr>
        <w:t xml:space="preserve"> </w:t>
      </w:r>
      <w:r w:rsidR="00AF024B" w:rsidRPr="001D5EB1">
        <w:rPr>
          <w:color w:val="000000"/>
          <w:sz w:val="28"/>
          <w:szCs w:val="28"/>
        </w:rPr>
        <w:t>С</w:t>
      </w:r>
      <w:r w:rsidR="00E33B12" w:rsidRPr="001D5EB1">
        <w:rPr>
          <w:color w:val="000000"/>
          <w:sz w:val="28"/>
          <w:szCs w:val="28"/>
        </w:rPr>
        <w:t xml:space="preserve">етей, с количеством светоточек </w:t>
      </w:r>
      <w:r w:rsidR="00DD1255" w:rsidRPr="001D5EB1">
        <w:rPr>
          <w:color w:val="000000"/>
          <w:sz w:val="28"/>
          <w:szCs w:val="28"/>
        </w:rPr>
        <w:t>4 846</w:t>
      </w:r>
      <w:r w:rsidR="00E33B12" w:rsidRPr="001D5EB1">
        <w:rPr>
          <w:color w:val="000000"/>
          <w:sz w:val="28"/>
          <w:szCs w:val="28"/>
        </w:rPr>
        <w:t xml:space="preserve"> </w:t>
      </w:r>
      <w:r w:rsidR="00993E55" w:rsidRPr="001D5EB1">
        <w:rPr>
          <w:color w:val="000000"/>
          <w:sz w:val="28"/>
          <w:szCs w:val="28"/>
        </w:rPr>
        <w:t>шт., основная  часть  освещения</w:t>
      </w:r>
      <w:r w:rsidR="00E33B12" w:rsidRPr="001D5EB1">
        <w:rPr>
          <w:color w:val="000000"/>
          <w:sz w:val="28"/>
          <w:szCs w:val="28"/>
        </w:rPr>
        <w:t xml:space="preserve"> выполнена  натриевыми и ртутными лампами, но в эксплуатации находятся </w:t>
      </w:r>
      <w:r w:rsidR="00993E55" w:rsidRPr="001D5EB1">
        <w:rPr>
          <w:color w:val="000000"/>
          <w:sz w:val="28"/>
          <w:szCs w:val="28"/>
        </w:rPr>
        <w:t>старые сети, лампы накаливания.</w:t>
      </w: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Состояние уличного освещения округа в настоящее время требует значительного улучшения.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 Сложившуюся ситуацию необходимо устранить в возможно короткие сроки, учитывая, что состояние наружного освещения имеет не только народнохозяйственное, но и важное социальное значение.</w:t>
      </w:r>
    </w:p>
    <w:p w:rsidR="00E33B12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Более 60</w:t>
      </w:r>
      <w:r w:rsidR="005C0377" w:rsidRPr="001D5EB1">
        <w:rPr>
          <w:color w:val="000000"/>
          <w:sz w:val="28"/>
          <w:szCs w:val="28"/>
        </w:rPr>
        <w:t xml:space="preserve"> процентов</w:t>
      </w:r>
      <w:r w:rsidRPr="001D5EB1">
        <w:rPr>
          <w:color w:val="000000"/>
          <w:sz w:val="28"/>
          <w:szCs w:val="28"/>
        </w:rPr>
        <w:t xml:space="preserve"> протяженности улиц и дорог частного сектора имеют уровень освещенности ниже норм, предусмотренных С</w:t>
      </w:r>
      <w:r w:rsidR="00AF024B" w:rsidRPr="001D5EB1">
        <w:rPr>
          <w:color w:val="000000"/>
          <w:sz w:val="28"/>
          <w:szCs w:val="28"/>
        </w:rPr>
        <w:t>н</w:t>
      </w:r>
      <w:r w:rsidRPr="001D5EB1">
        <w:rPr>
          <w:color w:val="000000"/>
          <w:sz w:val="28"/>
          <w:szCs w:val="28"/>
        </w:rPr>
        <w:t xml:space="preserve">иП 23-05-95 </w:t>
      </w:r>
      <w:r w:rsidR="005C0377" w:rsidRPr="001D5EB1">
        <w:rPr>
          <w:color w:val="000000"/>
          <w:sz w:val="28"/>
          <w:szCs w:val="28"/>
        </w:rPr>
        <w:t>«</w:t>
      </w:r>
      <w:r w:rsidRPr="001D5EB1">
        <w:rPr>
          <w:color w:val="000000"/>
          <w:sz w:val="28"/>
          <w:szCs w:val="28"/>
        </w:rPr>
        <w:t>Естественное и искусственное освещение</w:t>
      </w:r>
      <w:r w:rsidR="005C0377" w:rsidRPr="001D5EB1">
        <w:rPr>
          <w:color w:val="000000"/>
          <w:sz w:val="28"/>
          <w:szCs w:val="28"/>
        </w:rPr>
        <w:t>»</w:t>
      </w:r>
      <w:r w:rsidRPr="001D5EB1">
        <w:rPr>
          <w:color w:val="000000"/>
          <w:sz w:val="28"/>
          <w:szCs w:val="28"/>
        </w:rPr>
        <w:t>. Такое положение обусловлено тем, что в наружном освещении округа продолжают работать светильники, нормативный срок службы которых превышен в два и более раз, а их оптические системы не отвечают современным требованиям.</w:t>
      </w:r>
    </w:p>
    <w:p w:rsidR="00E33B12" w:rsidRPr="001D5EB1" w:rsidRDefault="00010BE8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>Д</w:t>
      </w:r>
      <w:r w:rsidR="00E33B12" w:rsidRPr="001D5EB1">
        <w:rPr>
          <w:color w:val="000000"/>
          <w:sz w:val="28"/>
          <w:szCs w:val="28"/>
        </w:rPr>
        <w:t>ля решения вопроса по улучшению состояния  наружного освещения необходимо  выполнить мероприятия по содержанию и текущему ремонту линий наружного освещения и праздничной иллюминации</w:t>
      </w:r>
      <w:r w:rsidR="005C0377" w:rsidRPr="001D5EB1">
        <w:rPr>
          <w:color w:val="000000"/>
          <w:sz w:val="28"/>
          <w:szCs w:val="28"/>
        </w:rPr>
        <w:t xml:space="preserve"> –</w:t>
      </w:r>
      <w:r w:rsidR="00E33B12" w:rsidRPr="001D5EB1">
        <w:rPr>
          <w:color w:val="000000"/>
          <w:sz w:val="28"/>
          <w:szCs w:val="28"/>
        </w:rPr>
        <w:t xml:space="preserve"> 28</w:t>
      </w:r>
      <w:r w:rsidR="00DD1255" w:rsidRPr="001D5EB1">
        <w:rPr>
          <w:color w:val="000000"/>
          <w:sz w:val="28"/>
          <w:szCs w:val="28"/>
        </w:rPr>
        <w:t>6</w:t>
      </w:r>
      <w:r w:rsidR="00E33B12" w:rsidRPr="001D5EB1">
        <w:rPr>
          <w:color w:val="000000"/>
          <w:sz w:val="28"/>
          <w:szCs w:val="28"/>
        </w:rPr>
        <w:t>,</w:t>
      </w:r>
      <w:r w:rsidR="00DD1255" w:rsidRPr="001D5EB1">
        <w:rPr>
          <w:color w:val="000000"/>
          <w:sz w:val="28"/>
          <w:szCs w:val="28"/>
        </w:rPr>
        <w:t>4</w:t>
      </w:r>
      <w:r w:rsidR="00E33B12" w:rsidRPr="001D5EB1">
        <w:rPr>
          <w:color w:val="000000"/>
          <w:sz w:val="28"/>
          <w:szCs w:val="28"/>
        </w:rPr>
        <w:t xml:space="preserve"> км.</w:t>
      </w:r>
    </w:p>
    <w:p w:rsidR="00C86217" w:rsidRPr="001D5EB1" w:rsidRDefault="00E33B12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Ежегодно производится оплата за электроэнергию, расходуемую на уличное освещение в объ</w:t>
      </w:r>
      <w:r w:rsidR="005C0377" w:rsidRPr="001D5EB1">
        <w:rPr>
          <w:color w:val="000000"/>
          <w:sz w:val="28"/>
          <w:szCs w:val="28"/>
        </w:rPr>
        <w:t>е</w:t>
      </w:r>
      <w:r w:rsidRPr="001D5EB1">
        <w:rPr>
          <w:color w:val="000000"/>
          <w:sz w:val="28"/>
          <w:szCs w:val="28"/>
        </w:rPr>
        <w:t>ме 4</w:t>
      </w:r>
      <w:r w:rsidR="00DD1255" w:rsidRPr="001D5EB1">
        <w:rPr>
          <w:color w:val="000000"/>
          <w:sz w:val="28"/>
          <w:szCs w:val="28"/>
        </w:rPr>
        <w:t> 222,2</w:t>
      </w:r>
      <w:r w:rsidRPr="001D5EB1">
        <w:rPr>
          <w:color w:val="000000"/>
          <w:sz w:val="28"/>
          <w:szCs w:val="28"/>
        </w:rPr>
        <w:t xml:space="preserve"> кВт/</w:t>
      </w:r>
      <w:proofErr w:type="gramStart"/>
      <w:r w:rsidRPr="001D5EB1">
        <w:rPr>
          <w:color w:val="000000"/>
          <w:sz w:val="28"/>
          <w:szCs w:val="28"/>
        </w:rPr>
        <w:t>ч</w:t>
      </w:r>
      <w:proofErr w:type="gramEnd"/>
      <w:r w:rsidRPr="001D5EB1">
        <w:rPr>
          <w:color w:val="000000"/>
          <w:sz w:val="28"/>
          <w:szCs w:val="28"/>
        </w:rPr>
        <w:t>.</w:t>
      </w:r>
    </w:p>
    <w:p w:rsidR="00597432" w:rsidRPr="001D5EB1" w:rsidRDefault="00597432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</w:p>
    <w:p w:rsidR="001D5577" w:rsidRPr="001D5EB1" w:rsidRDefault="001D5577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</w:p>
    <w:p w:rsidR="00FA7661" w:rsidRPr="001D5EB1" w:rsidRDefault="002F4BD0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="009D317C" w:rsidRPr="001D5EB1">
        <w:rPr>
          <w:color w:val="000000"/>
          <w:sz w:val="28"/>
          <w:szCs w:val="28"/>
          <w:lang w:val="en-US"/>
        </w:rPr>
        <w:t>III</w:t>
      </w:r>
      <w:r w:rsidR="009D317C" w:rsidRPr="001D5EB1">
        <w:rPr>
          <w:color w:val="000000"/>
          <w:sz w:val="28"/>
          <w:szCs w:val="28"/>
        </w:rPr>
        <w:t xml:space="preserve">. </w:t>
      </w:r>
      <w:r w:rsidR="00FA7661" w:rsidRPr="001D5EB1">
        <w:rPr>
          <w:color w:val="000000"/>
          <w:sz w:val="28"/>
          <w:szCs w:val="28"/>
        </w:rPr>
        <w:t>Приоритеты муниципальной политики в сфере реализации подпр</w:t>
      </w:r>
      <w:r w:rsidR="00FA7661" w:rsidRPr="001D5EB1">
        <w:rPr>
          <w:color w:val="000000"/>
          <w:sz w:val="28"/>
          <w:szCs w:val="28"/>
        </w:rPr>
        <w:t>о</w:t>
      </w:r>
      <w:r w:rsidR="00FA7661" w:rsidRPr="001D5EB1">
        <w:rPr>
          <w:color w:val="000000"/>
          <w:sz w:val="28"/>
          <w:szCs w:val="28"/>
        </w:rPr>
        <w:t xml:space="preserve">граммы, </w:t>
      </w:r>
    </w:p>
    <w:p w:rsidR="00FA7661" w:rsidRPr="001D5EB1" w:rsidRDefault="00FA7661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цели, задачи и показатели достижения целей и решения задач, </w:t>
      </w:r>
    </w:p>
    <w:p w:rsidR="00FA7661" w:rsidRPr="001D5EB1" w:rsidRDefault="00FA7661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описание основных ожидаемых конечных результатов подпрограммы, </w:t>
      </w:r>
    </w:p>
    <w:p w:rsidR="009D317C" w:rsidRPr="001D5EB1" w:rsidRDefault="00FA7661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сроков и контрольных этапов реализации подпрограммы</w:t>
      </w:r>
    </w:p>
    <w:p w:rsidR="00597432" w:rsidRPr="001D5EB1" w:rsidRDefault="00597432" w:rsidP="001D5EB1">
      <w:pPr>
        <w:pStyle w:val="22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</w:p>
    <w:p w:rsidR="002F4BD0" w:rsidRPr="001D5EB1" w:rsidRDefault="002F4BD0" w:rsidP="001D5EB1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Основными </w:t>
      </w:r>
      <w:r w:rsidR="00164EDB" w:rsidRPr="001D5EB1">
        <w:rPr>
          <w:color w:val="000000"/>
          <w:sz w:val="28"/>
          <w:szCs w:val="28"/>
        </w:rPr>
        <w:t>цел</w:t>
      </w:r>
      <w:r w:rsidRPr="001D5EB1">
        <w:rPr>
          <w:color w:val="000000"/>
          <w:sz w:val="28"/>
          <w:szCs w:val="28"/>
        </w:rPr>
        <w:t>ями</w:t>
      </w:r>
      <w:r w:rsidR="00164EDB" w:rsidRPr="001D5EB1">
        <w:rPr>
          <w:color w:val="000000"/>
          <w:sz w:val="28"/>
          <w:szCs w:val="28"/>
        </w:rPr>
        <w:t xml:space="preserve"> П</w:t>
      </w:r>
      <w:r w:rsidRPr="001D5EB1">
        <w:rPr>
          <w:color w:val="000000"/>
          <w:sz w:val="28"/>
          <w:szCs w:val="28"/>
        </w:rPr>
        <w:t>одп</w:t>
      </w:r>
      <w:r w:rsidR="00164EDB" w:rsidRPr="001D5EB1">
        <w:rPr>
          <w:color w:val="000000"/>
          <w:sz w:val="28"/>
          <w:szCs w:val="28"/>
        </w:rPr>
        <w:t>рограммы явля</w:t>
      </w:r>
      <w:r w:rsidRPr="001D5EB1">
        <w:rPr>
          <w:color w:val="000000"/>
          <w:sz w:val="28"/>
          <w:szCs w:val="28"/>
        </w:rPr>
        <w:t>ются:</w:t>
      </w:r>
    </w:p>
    <w:p w:rsidR="005E215E" w:rsidRPr="001D5EB1" w:rsidRDefault="005E215E" w:rsidP="001D5EB1">
      <w:pPr>
        <w:numPr>
          <w:ilvl w:val="1"/>
          <w:numId w:val="29"/>
        </w:numPr>
        <w:tabs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Создание благоприятной сферы для комфортных условий проживания населения округа.</w:t>
      </w:r>
    </w:p>
    <w:p w:rsidR="005E215E" w:rsidRPr="001D5EB1" w:rsidRDefault="005E215E" w:rsidP="001D5EB1">
      <w:pPr>
        <w:numPr>
          <w:ilvl w:val="1"/>
          <w:numId w:val="29"/>
        </w:numPr>
        <w:tabs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Эффективность, устойчивость и надежность функционирования жилищно-коммунальной системы.</w:t>
      </w:r>
    </w:p>
    <w:p w:rsidR="005E215E" w:rsidRPr="001D5EB1" w:rsidRDefault="005E215E" w:rsidP="001D5EB1">
      <w:pPr>
        <w:widowControl w:val="0"/>
        <w:numPr>
          <w:ilvl w:val="1"/>
          <w:numId w:val="29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Б</w:t>
      </w:r>
      <w:r w:rsidRPr="001D5EB1">
        <w:rPr>
          <w:bCs/>
          <w:iCs/>
          <w:color w:val="000000"/>
          <w:sz w:val="28"/>
          <w:szCs w:val="28"/>
        </w:rPr>
        <w:t>есперебойное обеспечение населения и объектов бюджетной сферы округа питьевой водой нормативного качества в достаточном количестве</w:t>
      </w:r>
      <w:r w:rsidR="006945FE" w:rsidRPr="001D5EB1">
        <w:rPr>
          <w:bCs/>
          <w:iCs/>
          <w:color w:val="000000"/>
          <w:sz w:val="28"/>
          <w:szCs w:val="28"/>
        </w:rPr>
        <w:t>.</w:t>
      </w:r>
    </w:p>
    <w:p w:rsidR="00164EDB" w:rsidRPr="001D5EB1" w:rsidRDefault="005E215E" w:rsidP="001D5EB1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Подп</w:t>
      </w:r>
      <w:r w:rsidR="00164EDB" w:rsidRPr="001D5EB1">
        <w:rPr>
          <w:color w:val="000000"/>
          <w:sz w:val="28"/>
          <w:szCs w:val="28"/>
        </w:rPr>
        <w:t xml:space="preserve">рограмма предусматривает решение </w:t>
      </w:r>
      <w:r w:rsidRPr="001D5EB1">
        <w:rPr>
          <w:color w:val="000000"/>
          <w:sz w:val="28"/>
          <w:szCs w:val="28"/>
        </w:rPr>
        <w:t>следующих</w:t>
      </w:r>
      <w:r w:rsidR="00D3401A" w:rsidRPr="001D5EB1">
        <w:rPr>
          <w:color w:val="000000"/>
          <w:sz w:val="28"/>
          <w:szCs w:val="28"/>
        </w:rPr>
        <w:t xml:space="preserve"> </w:t>
      </w:r>
      <w:r w:rsidR="00164EDB" w:rsidRPr="001D5EB1">
        <w:rPr>
          <w:color w:val="000000"/>
          <w:sz w:val="28"/>
          <w:szCs w:val="28"/>
        </w:rPr>
        <w:t>задач:</w:t>
      </w:r>
    </w:p>
    <w:p w:rsidR="005E215E" w:rsidRPr="001D5EB1" w:rsidRDefault="005E215E" w:rsidP="001D5EB1">
      <w:pPr>
        <w:numPr>
          <w:ilvl w:val="1"/>
          <w:numId w:val="3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1D5EB1">
        <w:rPr>
          <w:bCs/>
          <w:iCs/>
          <w:color w:val="000000"/>
          <w:sz w:val="28"/>
          <w:szCs w:val="28"/>
        </w:rPr>
        <w:t>Повышение качества оказываемых услуг населению по водоснабжению, водоотведению, теплоснабжению и  электроснабжению.</w:t>
      </w:r>
    </w:p>
    <w:p w:rsidR="005E215E" w:rsidRPr="001D5EB1" w:rsidRDefault="005E215E" w:rsidP="001D5EB1">
      <w:pPr>
        <w:numPr>
          <w:ilvl w:val="1"/>
          <w:numId w:val="3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1D5EB1">
        <w:rPr>
          <w:bCs/>
          <w:iCs/>
          <w:color w:val="000000"/>
          <w:sz w:val="28"/>
          <w:szCs w:val="28"/>
        </w:rPr>
        <w:t>Обеспечение надежности функционирования систем водоснабжения, водоотведения, теплоснабжения и электроснабжения.</w:t>
      </w:r>
    </w:p>
    <w:p w:rsidR="005E215E" w:rsidRPr="001D5EB1" w:rsidRDefault="005E215E" w:rsidP="001D5EB1">
      <w:pPr>
        <w:numPr>
          <w:ilvl w:val="1"/>
          <w:numId w:val="31"/>
        </w:numPr>
        <w:tabs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Выявление, восстановление с последующей передачей на обслуживание бесхозяйных сетей водоснабжения,  водоотведения, теплоснабжения и электроснабжения на территории округа. </w:t>
      </w:r>
    </w:p>
    <w:p w:rsidR="005E215E" w:rsidRPr="001D5EB1" w:rsidRDefault="005E215E" w:rsidP="001D5EB1">
      <w:pPr>
        <w:numPr>
          <w:ilvl w:val="1"/>
          <w:numId w:val="31"/>
        </w:numPr>
        <w:tabs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Модернизация объектов коммунальной инфраструктуры с высоким уровнем износа</w:t>
      </w:r>
      <w:r w:rsidR="006945FE" w:rsidRPr="001D5EB1">
        <w:rPr>
          <w:color w:val="000000"/>
          <w:sz w:val="28"/>
          <w:szCs w:val="28"/>
        </w:rPr>
        <w:t>.</w:t>
      </w:r>
    </w:p>
    <w:p w:rsidR="00D3401A" w:rsidRPr="001D5EB1" w:rsidRDefault="005E215E" w:rsidP="001D5EB1">
      <w:pPr>
        <w:numPr>
          <w:ilvl w:val="1"/>
          <w:numId w:val="3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</w:t>
      </w:r>
      <w:r w:rsidRPr="001D5EB1">
        <w:rPr>
          <w:bCs/>
          <w:iCs/>
          <w:color w:val="000000"/>
          <w:sz w:val="28"/>
          <w:szCs w:val="28"/>
        </w:rPr>
        <w:t>нижение загрязнения водных объектов, используемых для питьевого водоснабжения  и сохранение их запасов.</w:t>
      </w:r>
    </w:p>
    <w:p w:rsidR="00885F17" w:rsidRPr="001D5EB1" w:rsidRDefault="00FA7661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Исходя из основных целей</w:t>
      </w:r>
      <w:r w:rsidR="00CB13CA" w:rsidRPr="001D5EB1">
        <w:rPr>
          <w:color w:val="000000"/>
          <w:sz w:val="28"/>
          <w:szCs w:val="28"/>
        </w:rPr>
        <w:t xml:space="preserve"> Подпрограмм</w:t>
      </w:r>
      <w:r w:rsidRPr="001D5EB1">
        <w:rPr>
          <w:color w:val="000000"/>
          <w:sz w:val="28"/>
          <w:szCs w:val="28"/>
        </w:rPr>
        <w:t>ы,</w:t>
      </w:r>
      <w:r w:rsidR="00CB13CA" w:rsidRPr="001D5EB1">
        <w:rPr>
          <w:color w:val="000000"/>
          <w:sz w:val="28"/>
          <w:szCs w:val="28"/>
        </w:rPr>
        <w:t xml:space="preserve"> приведены приоритетные мероприятия, выполнение которых обеспечит удовлетворенность населения </w:t>
      </w:r>
      <w:r w:rsidR="009A6844" w:rsidRPr="001D5EB1">
        <w:rPr>
          <w:color w:val="000000"/>
          <w:sz w:val="28"/>
          <w:szCs w:val="28"/>
        </w:rPr>
        <w:t>о</w:t>
      </w:r>
      <w:r w:rsidR="00CB13CA" w:rsidRPr="001D5EB1">
        <w:rPr>
          <w:color w:val="000000"/>
          <w:sz w:val="28"/>
          <w:szCs w:val="28"/>
        </w:rPr>
        <w:t xml:space="preserve">круга условиями комфортного, благоприятного проживания и отдыха на территории </w:t>
      </w:r>
      <w:r w:rsidR="009A6844" w:rsidRPr="001D5EB1">
        <w:rPr>
          <w:color w:val="000000"/>
          <w:sz w:val="28"/>
          <w:szCs w:val="28"/>
        </w:rPr>
        <w:t>о</w:t>
      </w:r>
      <w:r w:rsidR="00CB13CA" w:rsidRPr="001D5EB1">
        <w:rPr>
          <w:color w:val="000000"/>
          <w:sz w:val="28"/>
          <w:szCs w:val="28"/>
        </w:rPr>
        <w:t>круга:</w:t>
      </w:r>
      <w:r w:rsidR="00B64480" w:rsidRPr="001D5EB1">
        <w:rPr>
          <w:color w:val="000000"/>
          <w:sz w:val="28"/>
          <w:szCs w:val="28"/>
        </w:rPr>
        <w:t xml:space="preserve"> 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Удовлетворенность населения округа условиями комфортного, благоприятного и безопасного проживания и отдыха на территории </w:t>
      </w:r>
      <w:r w:rsidR="009A6844" w:rsidRPr="001D5EB1">
        <w:rPr>
          <w:color w:val="000000"/>
          <w:sz w:val="28"/>
          <w:szCs w:val="28"/>
        </w:rPr>
        <w:t>о</w:t>
      </w:r>
      <w:r w:rsidRPr="001D5EB1">
        <w:rPr>
          <w:color w:val="000000"/>
          <w:sz w:val="28"/>
          <w:szCs w:val="28"/>
        </w:rPr>
        <w:t>круга – снижение количества жалоб населения на оказываемые услуги (количество письменных жалоб от получателей услуг не более 8-ми жалоб на 10</w:t>
      </w:r>
      <w:r w:rsidR="00DD1255" w:rsidRPr="001D5EB1">
        <w:rPr>
          <w:color w:val="000000"/>
          <w:sz w:val="28"/>
          <w:szCs w:val="28"/>
        </w:rPr>
        <w:t xml:space="preserve"> </w:t>
      </w:r>
      <w:r w:rsidRPr="001D5EB1">
        <w:rPr>
          <w:color w:val="000000"/>
          <w:sz w:val="28"/>
          <w:szCs w:val="28"/>
        </w:rPr>
        <w:t>000 жителей в год).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Снижение уровня износа инженерных сетей на вводах в МКД, установка люков на инженерных сетях, обеспечение питьевой водой жителей районов </w:t>
      </w:r>
      <w:r w:rsidR="009A6844" w:rsidRPr="001D5EB1">
        <w:rPr>
          <w:color w:val="000000"/>
          <w:sz w:val="28"/>
          <w:szCs w:val="28"/>
        </w:rPr>
        <w:t>о</w:t>
      </w:r>
      <w:r w:rsidRPr="001D5EB1">
        <w:rPr>
          <w:color w:val="000000"/>
          <w:sz w:val="28"/>
          <w:szCs w:val="28"/>
        </w:rPr>
        <w:t>круга, где отсутствует система водоснабжения.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  <w:shd w:val="clear" w:color="auto" w:fill="FFFFFF"/>
        </w:rPr>
        <w:t xml:space="preserve">Повышение уровня освещения территории </w:t>
      </w:r>
      <w:r w:rsidR="009A6844" w:rsidRPr="001D5EB1">
        <w:rPr>
          <w:color w:val="000000"/>
          <w:sz w:val="28"/>
          <w:szCs w:val="28"/>
          <w:shd w:val="clear" w:color="auto" w:fill="FFFFFF"/>
        </w:rPr>
        <w:t>о</w:t>
      </w:r>
      <w:r w:rsidRPr="001D5EB1">
        <w:rPr>
          <w:color w:val="000000"/>
          <w:sz w:val="28"/>
          <w:szCs w:val="28"/>
          <w:shd w:val="clear" w:color="auto" w:fill="FFFFFF"/>
        </w:rPr>
        <w:t xml:space="preserve">круга. 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</w:t>
      </w:r>
      <w:r w:rsidRPr="001D5EB1">
        <w:rPr>
          <w:bCs/>
          <w:iCs/>
          <w:color w:val="000000"/>
          <w:sz w:val="28"/>
          <w:szCs w:val="28"/>
        </w:rPr>
        <w:t>беспечение питьевой водой нормативного качества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432"/>
          <w:tab w:val="left" w:pos="462"/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lastRenderedPageBreak/>
        <w:t>Восстановление и передача отремонтированных бесхозяйных сетей водоснабжения, водоотведения, теплоснабжения и электроснабжения на обслуж</w:t>
      </w:r>
      <w:r w:rsidR="0054519A" w:rsidRPr="001D5EB1">
        <w:rPr>
          <w:color w:val="000000"/>
          <w:sz w:val="28"/>
          <w:szCs w:val="28"/>
        </w:rPr>
        <w:t xml:space="preserve">ивание сетевым организациям – </w:t>
      </w:r>
      <w:r w:rsidR="002E3B64" w:rsidRPr="001D5EB1">
        <w:rPr>
          <w:color w:val="000000"/>
          <w:sz w:val="28"/>
          <w:szCs w:val="28"/>
        </w:rPr>
        <w:t>1 233</w:t>
      </w:r>
      <w:r w:rsidRPr="001D5EB1">
        <w:rPr>
          <w:color w:val="000000"/>
          <w:sz w:val="28"/>
          <w:szCs w:val="28"/>
        </w:rPr>
        <w:t xml:space="preserve"> м., в т</w:t>
      </w:r>
      <w:r w:rsidR="0054519A" w:rsidRPr="001D5EB1">
        <w:rPr>
          <w:color w:val="000000"/>
          <w:sz w:val="28"/>
          <w:szCs w:val="28"/>
        </w:rPr>
        <w:t xml:space="preserve">ом </w:t>
      </w:r>
      <w:r w:rsidRPr="001D5EB1">
        <w:rPr>
          <w:color w:val="000000"/>
          <w:sz w:val="28"/>
          <w:szCs w:val="28"/>
        </w:rPr>
        <w:t>ч</w:t>
      </w:r>
      <w:r w:rsidR="0054519A" w:rsidRPr="001D5EB1">
        <w:rPr>
          <w:color w:val="000000"/>
          <w:sz w:val="28"/>
          <w:szCs w:val="28"/>
        </w:rPr>
        <w:t>исле</w:t>
      </w:r>
      <w:r w:rsidRPr="001D5EB1">
        <w:rPr>
          <w:color w:val="000000"/>
          <w:sz w:val="28"/>
          <w:szCs w:val="28"/>
        </w:rPr>
        <w:t xml:space="preserve"> в 2014</w:t>
      </w:r>
      <w:r w:rsidR="0054519A" w:rsidRPr="001D5EB1">
        <w:rPr>
          <w:color w:val="000000"/>
          <w:sz w:val="28"/>
          <w:szCs w:val="28"/>
        </w:rPr>
        <w:t xml:space="preserve"> </w:t>
      </w:r>
      <w:r w:rsidRPr="001D5EB1">
        <w:rPr>
          <w:color w:val="000000"/>
          <w:sz w:val="28"/>
          <w:szCs w:val="28"/>
        </w:rPr>
        <w:t xml:space="preserve">г. – </w:t>
      </w:r>
      <w:r w:rsidR="00FD1249" w:rsidRPr="001D5EB1">
        <w:rPr>
          <w:color w:val="000000"/>
          <w:sz w:val="28"/>
          <w:szCs w:val="28"/>
        </w:rPr>
        <w:t>383</w:t>
      </w:r>
      <w:r w:rsidRPr="001D5EB1">
        <w:rPr>
          <w:color w:val="000000"/>
          <w:sz w:val="28"/>
          <w:szCs w:val="28"/>
        </w:rPr>
        <w:t xml:space="preserve"> м., в 2015</w:t>
      </w:r>
      <w:r w:rsidR="0054519A" w:rsidRPr="001D5EB1">
        <w:rPr>
          <w:color w:val="000000"/>
          <w:sz w:val="28"/>
          <w:szCs w:val="28"/>
        </w:rPr>
        <w:t xml:space="preserve"> </w:t>
      </w:r>
      <w:r w:rsidRPr="001D5EB1">
        <w:rPr>
          <w:color w:val="000000"/>
          <w:sz w:val="28"/>
          <w:szCs w:val="28"/>
        </w:rPr>
        <w:t xml:space="preserve">г. – </w:t>
      </w:r>
      <w:r w:rsidR="005F5184" w:rsidRPr="001D5EB1">
        <w:rPr>
          <w:color w:val="000000"/>
          <w:sz w:val="28"/>
          <w:szCs w:val="28"/>
        </w:rPr>
        <w:t>850</w:t>
      </w:r>
      <w:r w:rsidRPr="001D5EB1">
        <w:rPr>
          <w:color w:val="000000"/>
          <w:sz w:val="28"/>
          <w:szCs w:val="28"/>
        </w:rPr>
        <w:t xml:space="preserve"> м., в 2016</w:t>
      </w:r>
      <w:r w:rsidR="0054519A" w:rsidRPr="001D5EB1">
        <w:rPr>
          <w:color w:val="000000"/>
          <w:sz w:val="28"/>
          <w:szCs w:val="28"/>
        </w:rPr>
        <w:t xml:space="preserve"> </w:t>
      </w:r>
      <w:r w:rsidRPr="001D5EB1">
        <w:rPr>
          <w:color w:val="000000"/>
          <w:sz w:val="28"/>
          <w:szCs w:val="28"/>
        </w:rPr>
        <w:t xml:space="preserve">г. – </w:t>
      </w:r>
      <w:r w:rsidR="00FD1249" w:rsidRPr="001D5EB1">
        <w:rPr>
          <w:color w:val="000000"/>
          <w:sz w:val="28"/>
          <w:szCs w:val="28"/>
        </w:rPr>
        <w:t>0 м, в 2017 году – 0 м.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432"/>
          <w:tab w:val="left" w:pos="462"/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Сокращение износа объектов коммунальной инфраструктуры до 5</w:t>
      </w:r>
      <w:r w:rsidR="00DD1255" w:rsidRPr="001D5EB1">
        <w:rPr>
          <w:color w:val="000000"/>
          <w:sz w:val="28"/>
          <w:szCs w:val="28"/>
        </w:rPr>
        <w:t>4</w:t>
      </w:r>
      <w:r w:rsidRPr="001D5EB1">
        <w:rPr>
          <w:color w:val="000000"/>
          <w:sz w:val="28"/>
          <w:szCs w:val="28"/>
        </w:rPr>
        <w:t>,5%.</w:t>
      </w:r>
    </w:p>
    <w:p w:rsidR="00CB13CA" w:rsidRPr="001D5EB1" w:rsidRDefault="00CB13CA" w:rsidP="001D5EB1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Повышение качества предоставляемых потребителям коммунальных услуг.</w:t>
      </w:r>
    </w:p>
    <w:p w:rsidR="00CB13CA" w:rsidRPr="001D5EB1" w:rsidRDefault="00C27BA9" w:rsidP="001D5E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В результате реализации Подпрограммы планируется достигнуть следующих целевых индикаторов</w:t>
      </w:r>
      <w:r w:rsidR="009274FB" w:rsidRPr="001D5EB1">
        <w:rPr>
          <w:color w:val="000000"/>
          <w:sz w:val="28"/>
          <w:szCs w:val="28"/>
        </w:rPr>
        <w:t xml:space="preserve"> (Таблица 1)</w:t>
      </w:r>
      <w:r w:rsidRPr="001D5EB1">
        <w:rPr>
          <w:color w:val="000000"/>
          <w:sz w:val="28"/>
          <w:szCs w:val="28"/>
        </w:rPr>
        <w:t>:</w:t>
      </w:r>
    </w:p>
    <w:p w:rsidR="009274FB" w:rsidRPr="00C4492D" w:rsidRDefault="009274FB" w:rsidP="009274FB">
      <w:pPr>
        <w:ind w:firstLine="709"/>
        <w:jc w:val="right"/>
        <w:rPr>
          <w:color w:val="000000"/>
        </w:rPr>
      </w:pPr>
      <w:r w:rsidRPr="00C4492D">
        <w:rPr>
          <w:color w:val="000000"/>
        </w:rPr>
        <w:t>Таблица 1</w:t>
      </w:r>
    </w:p>
    <w:tbl>
      <w:tblPr>
        <w:tblW w:w="102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21"/>
        <w:gridCol w:w="706"/>
        <w:gridCol w:w="733"/>
        <w:gridCol w:w="829"/>
        <w:gridCol w:w="707"/>
        <w:gridCol w:w="706"/>
      </w:tblGrid>
      <w:tr w:rsidR="005F5184" w:rsidRPr="00C4492D" w:rsidTr="005F5184">
        <w:trPr>
          <w:trHeight w:val="20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Наименование индикатора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29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Показатели по годам</w:t>
            </w:r>
          </w:p>
        </w:tc>
      </w:tr>
      <w:tr w:rsidR="005F5184" w:rsidRPr="00C4492D" w:rsidTr="005F5184">
        <w:trPr>
          <w:trHeight w:val="20"/>
        </w:trPr>
        <w:tc>
          <w:tcPr>
            <w:tcW w:w="65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492D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вывезенного мусора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</w:t>
            </w:r>
            <w:r w:rsidRPr="00C4492D">
              <w:rPr>
                <w:color w:val="000000"/>
                <w:vertAlign w:val="superscript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374,9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ind w:left="-77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1 174,9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Текущее содержание межквартальных и внутриквартальных территорий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дни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365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492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Количество мусора, вывезенного </w:t>
            </w:r>
          </w:p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с территорий несанкционированных свалок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</w:t>
            </w:r>
            <w:r w:rsidRPr="00C4492D">
              <w:rPr>
                <w:color w:val="000000"/>
                <w:vertAlign w:val="superscript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ind w:left="-194" w:right="-17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1 359,5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ind w:left="-77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1 224,5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8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Благоустроенные территории Комитетов Территориального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08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5F518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Территория скверов, парков, кладбищ, подвергшихся противоклещевой и дератизационной обработке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90,9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90,9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Благоустроенная территория кладбищ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323,6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Отловленные безнадзорные животные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207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414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207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Устройство и ремонт металлических лестниц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5F518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Установка урн и скамеек (1 урна/1 скамейка)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85/17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6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Устройство детских игровых и спортивных площадок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6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Благоустройство (реконструкция) контейнерных площадок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3B" w:rsidRPr="00C4492D" w:rsidRDefault="00282C3B" w:rsidP="004E190D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36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Вознаграждение председателям Комитетов Территориального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чел.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перевезенных пассажиров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млн. чел.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10,5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11,5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приобретенных автобусов, работающих на газомоторном топливе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3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отремонтированных многоквартирных домов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2E3B64" w:rsidP="002E3B64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68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843C94">
        <w:trPr>
          <w:trHeight w:val="386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>Реконструируемые объекты водоснабжения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ед.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01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bCs/>
                <w:iCs/>
                <w:color w:val="000000"/>
              </w:rPr>
            </w:pPr>
            <w:r w:rsidRPr="00C4492D">
              <w:rPr>
                <w:bCs/>
                <w:iCs/>
                <w:color w:val="000000"/>
              </w:rPr>
              <w:t>Восстановленные сети водоснабжения, водоотведения, теплоснабжения и электроснабжения, находящиеся в разряде «бесхозяйных»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383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850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8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pStyle w:val="af"/>
              <w:snapToGrid w:val="0"/>
              <w:ind w:left="-55" w:right="-55"/>
              <w:jc w:val="center"/>
              <w:rPr>
                <w:bCs/>
                <w:iCs/>
                <w:color w:val="000000"/>
              </w:rPr>
            </w:pPr>
            <w:r w:rsidRPr="00C4492D">
              <w:rPr>
                <w:color w:val="000000"/>
              </w:rPr>
              <w:t>Уровень износа коммунальной инфраструктуры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54,7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54,5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67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Протяженность отремонтированных инженерных сетей и </w:t>
            </w:r>
            <w:r w:rsidRPr="00C4492D">
              <w:rPr>
                <w:color w:val="000000"/>
              </w:rPr>
              <w:lastRenderedPageBreak/>
              <w:t xml:space="preserve">вводов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lastRenderedPageBreak/>
              <w:t>км.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0,7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EA2585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0,</w:t>
            </w:r>
            <w:r w:rsidR="00EA2585" w:rsidRPr="00C4492D">
              <w:rPr>
                <w:color w:val="000000"/>
              </w:rPr>
              <w:t>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228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lastRenderedPageBreak/>
              <w:t>Количество замененных  люков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79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Протяженность промывки коллекторов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0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Приобретение газового оборудования (приборы учета)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446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 xml:space="preserve">Протяженность обслуживаемой </w:t>
            </w:r>
          </w:p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линии наружного освещения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км.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286,4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286,4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149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Монтаж светильников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шт.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78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EA2585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3</w:t>
            </w:r>
            <w:r w:rsidR="005F5184" w:rsidRPr="00C4492D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0</w:t>
            </w:r>
          </w:p>
        </w:tc>
      </w:tr>
      <w:tr w:rsidR="005F5184" w:rsidRPr="00C4492D" w:rsidTr="005F5184">
        <w:trPr>
          <w:trHeight w:val="32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Оплаченная электроэнергия, расходуемая на уличное освещение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тыс. кВТ/ч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4 222,2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4222,2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4222,2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184" w:rsidRPr="00C4492D" w:rsidRDefault="005F5184" w:rsidP="004B7863">
            <w:pPr>
              <w:ind w:left="-55" w:right="-55"/>
              <w:jc w:val="center"/>
              <w:rPr>
                <w:color w:val="000000"/>
              </w:rPr>
            </w:pPr>
            <w:r w:rsidRPr="00C4492D">
              <w:rPr>
                <w:color w:val="000000"/>
              </w:rPr>
              <w:t>4222,2</w:t>
            </w:r>
          </w:p>
        </w:tc>
      </w:tr>
    </w:tbl>
    <w:p w:rsidR="00D54F98" w:rsidRPr="001D5EB1" w:rsidRDefault="004002C7" w:rsidP="001D5EB1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1D5EB1">
        <w:rPr>
          <w:color w:val="000000"/>
          <w:sz w:val="28"/>
        </w:rPr>
        <w:t>Реализация м</w:t>
      </w:r>
      <w:r w:rsidR="005B032C" w:rsidRPr="001D5EB1">
        <w:rPr>
          <w:color w:val="000000"/>
          <w:sz w:val="28"/>
        </w:rPr>
        <w:t>ероприяти</w:t>
      </w:r>
      <w:r w:rsidRPr="001D5EB1">
        <w:rPr>
          <w:color w:val="000000"/>
          <w:sz w:val="28"/>
        </w:rPr>
        <w:t>й</w:t>
      </w:r>
      <w:r w:rsidR="005B032C" w:rsidRPr="001D5EB1">
        <w:rPr>
          <w:color w:val="000000"/>
          <w:sz w:val="28"/>
        </w:rPr>
        <w:t xml:space="preserve"> </w:t>
      </w:r>
      <w:r w:rsidR="00D54F98" w:rsidRPr="001D5EB1">
        <w:rPr>
          <w:color w:val="000000"/>
          <w:sz w:val="28"/>
        </w:rPr>
        <w:t>П</w:t>
      </w:r>
      <w:r w:rsidR="005B032C" w:rsidRPr="001D5EB1">
        <w:rPr>
          <w:color w:val="000000"/>
          <w:sz w:val="28"/>
        </w:rPr>
        <w:t>одп</w:t>
      </w:r>
      <w:r w:rsidR="00D54F98" w:rsidRPr="001D5EB1">
        <w:rPr>
          <w:color w:val="000000"/>
          <w:sz w:val="28"/>
        </w:rPr>
        <w:t>рограмм</w:t>
      </w:r>
      <w:r w:rsidR="005B032C" w:rsidRPr="001D5EB1">
        <w:rPr>
          <w:color w:val="000000"/>
          <w:sz w:val="28"/>
        </w:rPr>
        <w:t>ы</w:t>
      </w:r>
      <w:r w:rsidR="00D54F98" w:rsidRPr="001D5EB1">
        <w:rPr>
          <w:color w:val="000000"/>
          <w:sz w:val="28"/>
        </w:rPr>
        <w:t xml:space="preserve"> </w:t>
      </w:r>
      <w:r w:rsidR="00D42B90" w:rsidRPr="001D5EB1">
        <w:rPr>
          <w:color w:val="000000"/>
          <w:sz w:val="28"/>
        </w:rPr>
        <w:t xml:space="preserve">рассчитана на период </w:t>
      </w:r>
      <w:r w:rsidR="001D5EB1">
        <w:rPr>
          <w:color w:val="000000"/>
          <w:sz w:val="28"/>
        </w:rPr>
        <w:t xml:space="preserve">                                </w:t>
      </w:r>
      <w:r w:rsidR="00D54F98" w:rsidRPr="001D5EB1">
        <w:rPr>
          <w:color w:val="000000"/>
          <w:sz w:val="28"/>
        </w:rPr>
        <w:t>201</w:t>
      </w:r>
      <w:r w:rsidR="005B032C" w:rsidRPr="001D5EB1">
        <w:rPr>
          <w:color w:val="000000"/>
          <w:sz w:val="28"/>
        </w:rPr>
        <w:t>4</w:t>
      </w:r>
      <w:r w:rsidR="00D54F98" w:rsidRPr="001D5EB1">
        <w:rPr>
          <w:color w:val="000000"/>
          <w:sz w:val="28"/>
        </w:rPr>
        <w:t>-201</w:t>
      </w:r>
      <w:r w:rsidR="005E2B6D" w:rsidRPr="001D5EB1">
        <w:rPr>
          <w:color w:val="000000"/>
          <w:sz w:val="28"/>
        </w:rPr>
        <w:t>7</w:t>
      </w:r>
      <w:r w:rsidRPr="001D5EB1">
        <w:rPr>
          <w:color w:val="000000"/>
          <w:sz w:val="28"/>
        </w:rPr>
        <w:t xml:space="preserve"> годов.</w:t>
      </w:r>
    </w:p>
    <w:p w:rsidR="00764F53" w:rsidRPr="00C4492D" w:rsidRDefault="00764F53" w:rsidP="009F137F">
      <w:pPr>
        <w:jc w:val="center"/>
        <w:rPr>
          <w:color w:val="000000"/>
        </w:rPr>
      </w:pPr>
    </w:p>
    <w:p w:rsidR="001D5577" w:rsidRPr="00C4492D" w:rsidRDefault="001D5577" w:rsidP="009F137F">
      <w:pPr>
        <w:jc w:val="center"/>
        <w:rPr>
          <w:color w:val="000000"/>
        </w:rPr>
      </w:pPr>
    </w:p>
    <w:p w:rsidR="009F137F" w:rsidRPr="001D5EB1" w:rsidRDefault="009F137F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Pr="001D5EB1">
        <w:rPr>
          <w:color w:val="000000"/>
          <w:sz w:val="28"/>
          <w:szCs w:val="28"/>
          <w:lang w:val="en-US"/>
        </w:rPr>
        <w:t>IV</w:t>
      </w:r>
      <w:r w:rsidRPr="001D5EB1">
        <w:rPr>
          <w:color w:val="000000"/>
          <w:sz w:val="28"/>
          <w:szCs w:val="28"/>
        </w:rPr>
        <w:t xml:space="preserve">. </w:t>
      </w:r>
      <w:r w:rsidR="00546F47" w:rsidRPr="001D5EB1">
        <w:rPr>
          <w:color w:val="000000"/>
          <w:sz w:val="28"/>
          <w:szCs w:val="28"/>
        </w:rPr>
        <w:t>Характеристика о</w:t>
      </w:r>
      <w:r w:rsidRPr="001D5EB1">
        <w:rPr>
          <w:color w:val="000000"/>
          <w:sz w:val="28"/>
          <w:szCs w:val="28"/>
        </w:rPr>
        <w:t>сновны</w:t>
      </w:r>
      <w:r w:rsidR="00546F47" w:rsidRPr="001D5EB1">
        <w:rPr>
          <w:color w:val="000000"/>
          <w:sz w:val="28"/>
          <w:szCs w:val="28"/>
        </w:rPr>
        <w:t>х</w:t>
      </w:r>
      <w:r w:rsidRPr="001D5EB1">
        <w:rPr>
          <w:color w:val="000000"/>
          <w:sz w:val="28"/>
          <w:szCs w:val="28"/>
        </w:rPr>
        <w:t xml:space="preserve"> мероприяти</w:t>
      </w:r>
      <w:r w:rsidR="00546F47" w:rsidRPr="001D5EB1">
        <w:rPr>
          <w:color w:val="000000"/>
          <w:sz w:val="28"/>
          <w:szCs w:val="28"/>
        </w:rPr>
        <w:t>й</w:t>
      </w:r>
      <w:r w:rsidRPr="001D5EB1">
        <w:rPr>
          <w:color w:val="000000"/>
          <w:sz w:val="28"/>
          <w:szCs w:val="28"/>
        </w:rPr>
        <w:t xml:space="preserve"> Подпрограммы</w:t>
      </w:r>
    </w:p>
    <w:p w:rsidR="00546F47" w:rsidRPr="001D5EB1" w:rsidRDefault="00546F47" w:rsidP="001D5EB1">
      <w:pPr>
        <w:ind w:firstLine="709"/>
        <w:jc w:val="center"/>
        <w:rPr>
          <w:color w:val="000000"/>
          <w:sz w:val="28"/>
          <w:szCs w:val="28"/>
        </w:rPr>
      </w:pPr>
    </w:p>
    <w:p w:rsidR="009F137F" w:rsidRPr="001D5EB1" w:rsidRDefault="00546F47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Перечень основных мероприятий Подпрограммы представлен в приложении 1 к Подпрограмме.</w:t>
      </w:r>
    </w:p>
    <w:p w:rsidR="009F137F" w:rsidRPr="001D5EB1" w:rsidRDefault="009F137F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реализуются по следующим направлениям: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Организация благоустройства на территории округа.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в области жилищно-коммунального хозяйства.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организации населения водоснабжением.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выявлению и восстановлению бесхозяйных сетей водоснабжения, водоотведения, теплоснабжения и электроснабжения.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Модернизация объектов коммунальной инфраструктуры.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Мероприятия по подготовке объектов коммунальной инфраструктуры к работе в зимний период.</w:t>
      </w:r>
    </w:p>
    <w:p w:rsidR="009F137F" w:rsidRPr="001D5EB1" w:rsidRDefault="009F137F" w:rsidP="001D5EB1">
      <w:pPr>
        <w:numPr>
          <w:ilvl w:val="0"/>
          <w:numId w:val="4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Содержание и текущий ремонт уличного освещения.</w:t>
      </w:r>
    </w:p>
    <w:p w:rsidR="009F137F" w:rsidRPr="001D5EB1" w:rsidRDefault="009F137F" w:rsidP="001D5EB1">
      <w:pPr>
        <w:ind w:firstLine="709"/>
        <w:jc w:val="center"/>
        <w:rPr>
          <w:color w:val="000000"/>
          <w:sz w:val="28"/>
          <w:szCs w:val="28"/>
        </w:rPr>
      </w:pPr>
    </w:p>
    <w:p w:rsidR="009F137F" w:rsidRPr="001D5EB1" w:rsidRDefault="009F137F" w:rsidP="001D5EB1">
      <w:pPr>
        <w:ind w:firstLine="709"/>
        <w:jc w:val="center"/>
        <w:rPr>
          <w:color w:val="000000"/>
          <w:sz w:val="28"/>
          <w:szCs w:val="28"/>
        </w:rPr>
      </w:pPr>
    </w:p>
    <w:p w:rsidR="00546F47" w:rsidRPr="001D5EB1" w:rsidRDefault="00546F47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Pr="001D5EB1">
        <w:rPr>
          <w:color w:val="000000"/>
          <w:sz w:val="28"/>
          <w:szCs w:val="28"/>
          <w:lang w:val="en-US"/>
        </w:rPr>
        <w:t>V</w:t>
      </w:r>
      <w:r w:rsidRPr="001D5EB1">
        <w:rPr>
          <w:color w:val="000000"/>
          <w:sz w:val="28"/>
          <w:szCs w:val="28"/>
        </w:rPr>
        <w:t>. Информация об участии предприятий и организаций,</w:t>
      </w:r>
    </w:p>
    <w:p w:rsidR="00546F47" w:rsidRPr="001D5EB1" w:rsidRDefault="00546F47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независимо от их организационно-правовой формы собственности,</w:t>
      </w:r>
    </w:p>
    <w:p w:rsidR="00546F47" w:rsidRPr="001D5EB1" w:rsidRDefault="00546F47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а также внебюджетных фондов, в реализации Подпрограммы</w:t>
      </w:r>
    </w:p>
    <w:p w:rsidR="00546F47" w:rsidRPr="001D5EB1" w:rsidRDefault="00546F47" w:rsidP="001D5EB1">
      <w:pPr>
        <w:ind w:firstLine="709"/>
        <w:jc w:val="center"/>
        <w:rPr>
          <w:color w:val="000000"/>
          <w:sz w:val="28"/>
          <w:szCs w:val="28"/>
        </w:rPr>
      </w:pPr>
    </w:p>
    <w:p w:rsidR="00546F47" w:rsidRPr="001D5EB1" w:rsidRDefault="009F16C3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Предприятия и организации, независимо от их организационно-правовой формы собственности, а также внебюджетные фонды, в реализации Подпрограммы не участвуют.</w:t>
      </w:r>
    </w:p>
    <w:p w:rsidR="00843C94" w:rsidRPr="001D5EB1" w:rsidRDefault="00843C94" w:rsidP="001D5EB1">
      <w:pPr>
        <w:rPr>
          <w:color w:val="000000"/>
          <w:sz w:val="28"/>
          <w:szCs w:val="28"/>
        </w:rPr>
      </w:pPr>
    </w:p>
    <w:p w:rsidR="009F16C3" w:rsidRPr="001D5EB1" w:rsidRDefault="009F16C3" w:rsidP="001D5EB1">
      <w:pPr>
        <w:ind w:firstLine="709"/>
        <w:jc w:val="center"/>
        <w:rPr>
          <w:color w:val="000000"/>
          <w:sz w:val="28"/>
          <w:szCs w:val="28"/>
        </w:rPr>
      </w:pPr>
    </w:p>
    <w:p w:rsidR="00803646" w:rsidRPr="001D5EB1" w:rsidRDefault="00803646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Pr="001D5EB1">
        <w:rPr>
          <w:color w:val="000000"/>
          <w:sz w:val="28"/>
          <w:szCs w:val="28"/>
          <w:lang w:val="en-US"/>
        </w:rPr>
        <w:t>V</w:t>
      </w:r>
      <w:r w:rsidR="009F16C3" w:rsidRPr="001D5EB1">
        <w:rPr>
          <w:color w:val="000000"/>
          <w:sz w:val="28"/>
          <w:szCs w:val="28"/>
          <w:lang w:val="en-US"/>
        </w:rPr>
        <w:t>I</w:t>
      </w:r>
      <w:r w:rsidRPr="001D5EB1">
        <w:rPr>
          <w:color w:val="000000"/>
          <w:sz w:val="28"/>
          <w:szCs w:val="28"/>
        </w:rPr>
        <w:t xml:space="preserve">. Обоснование </w:t>
      </w:r>
      <w:r w:rsidR="009F16C3" w:rsidRPr="001D5EB1">
        <w:rPr>
          <w:color w:val="000000"/>
          <w:sz w:val="28"/>
          <w:szCs w:val="28"/>
        </w:rPr>
        <w:t>объема финансовых ресурсов,</w:t>
      </w:r>
    </w:p>
    <w:p w:rsidR="00803646" w:rsidRPr="001D5EB1" w:rsidRDefault="00803646" w:rsidP="001D5EB1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1D5EB1">
        <w:rPr>
          <w:color w:val="000000"/>
          <w:sz w:val="28"/>
          <w:szCs w:val="28"/>
        </w:rPr>
        <w:t>необходимых</w:t>
      </w:r>
      <w:proofErr w:type="gramEnd"/>
      <w:r w:rsidRPr="001D5EB1">
        <w:rPr>
          <w:color w:val="000000"/>
          <w:sz w:val="28"/>
          <w:szCs w:val="28"/>
        </w:rPr>
        <w:t xml:space="preserve"> для реализации Подпрограммы</w:t>
      </w:r>
    </w:p>
    <w:p w:rsidR="00803646" w:rsidRPr="001D5EB1" w:rsidRDefault="00803646" w:rsidP="001D5EB1">
      <w:pPr>
        <w:ind w:firstLine="709"/>
        <w:jc w:val="both"/>
        <w:rPr>
          <w:color w:val="000000"/>
          <w:sz w:val="28"/>
          <w:szCs w:val="28"/>
        </w:rPr>
      </w:pPr>
    </w:p>
    <w:p w:rsidR="00D544F3" w:rsidRPr="001D5EB1" w:rsidRDefault="00803646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Оценка объема затрат на реализацию мероприятий Подпрограммы выполняется плановым методом, при котором объем ассигнований на исполнение обязательств определяется на основании проектно-сметной документа</w:t>
      </w:r>
      <w:r w:rsidR="00782318" w:rsidRPr="001D5EB1">
        <w:rPr>
          <w:color w:val="000000"/>
          <w:sz w:val="28"/>
          <w:szCs w:val="28"/>
        </w:rPr>
        <w:t>ции с возможной корректировкой.</w:t>
      </w:r>
    </w:p>
    <w:p w:rsidR="00324182" w:rsidRPr="001D5EB1" w:rsidRDefault="00324182" w:rsidP="001D5EB1">
      <w:pPr>
        <w:ind w:firstLine="709"/>
        <w:jc w:val="both"/>
        <w:rPr>
          <w:color w:val="000000"/>
          <w:sz w:val="28"/>
          <w:szCs w:val="28"/>
        </w:rPr>
      </w:pPr>
    </w:p>
    <w:p w:rsidR="00CB551D" w:rsidRPr="001D5EB1" w:rsidRDefault="00CB551D" w:rsidP="001D5EB1">
      <w:pPr>
        <w:ind w:firstLine="709"/>
        <w:jc w:val="both"/>
        <w:rPr>
          <w:color w:val="000000"/>
          <w:spacing w:val="-4"/>
          <w:kern w:val="24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Общий </w:t>
      </w:r>
      <w:r w:rsidRPr="001D5EB1">
        <w:rPr>
          <w:color w:val="000000"/>
          <w:spacing w:val="-4"/>
          <w:kern w:val="24"/>
          <w:sz w:val="28"/>
          <w:szCs w:val="28"/>
        </w:rPr>
        <w:t>объем финансирования Подпрограммы – 543 525,26 тыс. руб.: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Местный бюджет – 519 834,86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Областной бюджет – 10 690,40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Федеральный бюджет – 13 000,0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Общий объем финансирования в 2014 г. – 234 067,97 тыс. руб.: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Местный бюджет – 233 770,37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Областной бюджет – 297,60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Федеральный бюджет – 0,00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Общий объем финансирования в 2015 г. – 245 382,69 тыс. руб.: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Местный бюджет – 222 585,09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Областной бюджет – 9 797,60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Федеральный бюджет – 13 000,00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Общий объем финансирования в 2016 г. – 32 037,30 тыс. руб.: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Местный бюджет – 31 739,70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Областной бюджет – 297,60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Федеральный бюджет – 0,00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Общий объем финансирования в 2017 г. – 32 037,30 тыс. руб.: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Местный бюджет – 31 739,70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Областной бюджет – 297,60 тыс. руб.</w:t>
      </w:r>
    </w:p>
    <w:p w:rsidR="002B54D6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Федеральный бюджет – 0,00 тыс. руб.</w:t>
      </w:r>
    </w:p>
    <w:p w:rsidR="00CB551D" w:rsidRPr="001D5EB1" w:rsidRDefault="00CB551D" w:rsidP="001D5EB1">
      <w:pPr>
        <w:ind w:firstLine="709"/>
        <w:jc w:val="both"/>
        <w:rPr>
          <w:color w:val="000000"/>
          <w:sz w:val="28"/>
          <w:szCs w:val="28"/>
        </w:rPr>
      </w:pPr>
    </w:p>
    <w:p w:rsidR="000C4453" w:rsidRPr="001D5EB1" w:rsidRDefault="000C4453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Оценка эффективности расходования бюджетных сре</w:t>
      </w:r>
      <w:proofErr w:type="gramStart"/>
      <w:r w:rsidRPr="001D5EB1">
        <w:rPr>
          <w:color w:val="000000"/>
          <w:sz w:val="28"/>
          <w:szCs w:val="28"/>
        </w:rPr>
        <w:t>дств пр</w:t>
      </w:r>
      <w:proofErr w:type="gramEnd"/>
      <w:r w:rsidRPr="001D5EB1">
        <w:rPr>
          <w:color w:val="000000"/>
          <w:sz w:val="28"/>
          <w:szCs w:val="28"/>
        </w:rPr>
        <w:t>оизводится ежегодно на основе использования системы целевых индикаторов (показателей) характеризующих:</w:t>
      </w:r>
    </w:p>
    <w:p w:rsidR="000C4453" w:rsidRPr="001D5EB1" w:rsidRDefault="000C4453" w:rsidP="001D5EB1">
      <w:pPr>
        <w:numPr>
          <w:ilvl w:val="2"/>
          <w:numId w:val="39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Степень достижения целей, решения тактических задач.</w:t>
      </w:r>
    </w:p>
    <w:p w:rsidR="000C4453" w:rsidRPr="001D5EB1" w:rsidRDefault="000C4453" w:rsidP="001D5EB1">
      <w:pPr>
        <w:numPr>
          <w:ilvl w:val="2"/>
          <w:numId w:val="39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Степень соответствия запланированному уровню затрат.</w:t>
      </w:r>
    </w:p>
    <w:p w:rsidR="000C4453" w:rsidRPr="001D5EB1" w:rsidRDefault="000C4453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Данная оценка эффективности обеспечит мониторинг динамики изменений показателей за оцениваемый период с целью уточнения задач и мероприятий Подпрограммы. Оценка эффективности Подпрограммы будет производиться путем сравнения значений целевых индикаторов в </w:t>
      </w:r>
      <w:r w:rsidR="00DD1255" w:rsidRPr="001D5EB1">
        <w:rPr>
          <w:color w:val="000000"/>
          <w:sz w:val="28"/>
          <w:szCs w:val="28"/>
        </w:rPr>
        <w:t>2014</w:t>
      </w:r>
      <w:r w:rsidRPr="001D5EB1">
        <w:rPr>
          <w:color w:val="000000"/>
          <w:sz w:val="28"/>
          <w:szCs w:val="28"/>
        </w:rPr>
        <w:t xml:space="preserve"> год</w:t>
      </w:r>
      <w:r w:rsidR="002E3B64" w:rsidRPr="001D5EB1">
        <w:rPr>
          <w:color w:val="000000"/>
          <w:sz w:val="28"/>
          <w:szCs w:val="28"/>
        </w:rPr>
        <w:t>у</w:t>
      </w:r>
      <w:r w:rsidRPr="001D5EB1">
        <w:rPr>
          <w:color w:val="000000"/>
          <w:sz w:val="28"/>
          <w:szCs w:val="28"/>
        </w:rPr>
        <w:t xml:space="preserve"> с установле</w:t>
      </w:r>
      <w:r w:rsidR="00782318" w:rsidRPr="001D5EB1">
        <w:rPr>
          <w:color w:val="000000"/>
          <w:sz w:val="28"/>
          <w:szCs w:val="28"/>
        </w:rPr>
        <w:t>нными значениями на 201</w:t>
      </w:r>
      <w:r w:rsidR="00DD1255" w:rsidRPr="001D5EB1">
        <w:rPr>
          <w:color w:val="000000"/>
          <w:sz w:val="28"/>
          <w:szCs w:val="28"/>
        </w:rPr>
        <w:t xml:space="preserve">5 </w:t>
      </w:r>
      <w:r w:rsidR="00782318" w:rsidRPr="001D5EB1">
        <w:rPr>
          <w:color w:val="000000"/>
          <w:sz w:val="28"/>
          <w:szCs w:val="28"/>
        </w:rPr>
        <w:t>год.</w:t>
      </w:r>
    </w:p>
    <w:p w:rsidR="000C4453" w:rsidRPr="001D5EB1" w:rsidRDefault="000C4453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Анализ оценки эффективности и результативности реализации Подпрограммы осуществляется и основывается на количественной оценке состояния отдельных показателей результативности (индикаторов результативности).</w:t>
      </w:r>
    </w:p>
    <w:p w:rsidR="000C4453" w:rsidRPr="001D5EB1" w:rsidRDefault="00EA2585" w:rsidP="001D5EB1">
      <w:pPr>
        <w:tabs>
          <w:tab w:val="left" w:pos="7215"/>
        </w:tabs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ab/>
      </w:r>
    </w:p>
    <w:p w:rsidR="001D5577" w:rsidRPr="001D5EB1" w:rsidRDefault="001D5577" w:rsidP="001D5EB1">
      <w:pPr>
        <w:ind w:firstLine="709"/>
        <w:jc w:val="both"/>
        <w:rPr>
          <w:color w:val="000000"/>
          <w:sz w:val="28"/>
          <w:szCs w:val="28"/>
        </w:rPr>
      </w:pPr>
    </w:p>
    <w:p w:rsidR="00803646" w:rsidRPr="001D5EB1" w:rsidRDefault="00E84ADC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 xml:space="preserve">Раздел </w:t>
      </w:r>
      <w:r w:rsidR="00F54597" w:rsidRPr="001D5EB1">
        <w:rPr>
          <w:color w:val="000000"/>
          <w:sz w:val="28"/>
          <w:szCs w:val="28"/>
          <w:lang w:val="en-US"/>
        </w:rPr>
        <w:t>V</w:t>
      </w:r>
      <w:r w:rsidR="00782318" w:rsidRPr="001D5EB1">
        <w:rPr>
          <w:color w:val="000000"/>
          <w:sz w:val="28"/>
          <w:szCs w:val="28"/>
          <w:lang w:val="en-US"/>
        </w:rPr>
        <w:t>I</w:t>
      </w:r>
      <w:r w:rsidR="009F137F" w:rsidRPr="001D5EB1">
        <w:rPr>
          <w:color w:val="000000"/>
          <w:sz w:val="28"/>
          <w:szCs w:val="28"/>
          <w:lang w:val="en-US"/>
        </w:rPr>
        <w:t>I</w:t>
      </w:r>
      <w:r w:rsidRPr="001D5EB1">
        <w:rPr>
          <w:color w:val="000000"/>
          <w:sz w:val="28"/>
          <w:szCs w:val="28"/>
        </w:rPr>
        <w:t xml:space="preserve">. </w:t>
      </w:r>
      <w:r w:rsidR="00803646" w:rsidRPr="001D5EB1">
        <w:rPr>
          <w:color w:val="000000"/>
          <w:sz w:val="28"/>
          <w:szCs w:val="28"/>
        </w:rPr>
        <w:t xml:space="preserve">Анализ рисков реализации подпрограммы и описание мер </w:t>
      </w:r>
    </w:p>
    <w:p w:rsidR="00D54F98" w:rsidRPr="001D5EB1" w:rsidRDefault="00803646" w:rsidP="001D5EB1">
      <w:pPr>
        <w:ind w:firstLine="709"/>
        <w:jc w:val="center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управления рисками реализации подпрограммы</w:t>
      </w:r>
    </w:p>
    <w:p w:rsidR="00D54F98" w:rsidRPr="001D5EB1" w:rsidRDefault="00D54F98" w:rsidP="001D5EB1">
      <w:pPr>
        <w:ind w:firstLine="709"/>
        <w:jc w:val="both"/>
        <w:rPr>
          <w:color w:val="000000"/>
          <w:sz w:val="28"/>
          <w:szCs w:val="28"/>
        </w:rPr>
      </w:pPr>
    </w:p>
    <w:p w:rsidR="00D54F98" w:rsidRPr="001D5EB1" w:rsidRDefault="00D54F98" w:rsidP="001D5EB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1D5EB1">
        <w:rPr>
          <w:color w:val="000000"/>
          <w:sz w:val="28"/>
          <w:szCs w:val="28"/>
        </w:rPr>
        <w:t xml:space="preserve">Реализация </w:t>
      </w:r>
      <w:r w:rsidR="00E84ADC" w:rsidRPr="001D5EB1">
        <w:rPr>
          <w:color w:val="000000"/>
          <w:sz w:val="28"/>
          <w:szCs w:val="28"/>
        </w:rPr>
        <w:t>Подп</w:t>
      </w:r>
      <w:r w:rsidRPr="001D5EB1">
        <w:rPr>
          <w:color w:val="000000"/>
          <w:sz w:val="28"/>
          <w:szCs w:val="28"/>
        </w:rPr>
        <w:t xml:space="preserve">рограммы направлена на эффективное функционирование и повышение качества услуг жилищно-коммунального </w:t>
      </w:r>
      <w:r w:rsidRPr="001D5EB1">
        <w:rPr>
          <w:color w:val="000000"/>
          <w:sz w:val="28"/>
          <w:szCs w:val="28"/>
        </w:rPr>
        <w:lastRenderedPageBreak/>
        <w:t xml:space="preserve">комплекса, обеспечение соответствия условий проживания населения округа стандартам качества, что является планомерным продолжением и развитием целей и задач, поставленных в Стратегии </w:t>
      </w:r>
      <w:r w:rsidR="008001DF" w:rsidRPr="001D5EB1">
        <w:rPr>
          <w:color w:val="000000"/>
          <w:sz w:val="28"/>
          <w:szCs w:val="28"/>
        </w:rPr>
        <w:t xml:space="preserve">и Комплексной программе </w:t>
      </w:r>
      <w:r w:rsidRPr="001D5EB1">
        <w:rPr>
          <w:color w:val="000000"/>
          <w:sz w:val="28"/>
          <w:szCs w:val="28"/>
        </w:rPr>
        <w:t xml:space="preserve">социально-экономического развития </w:t>
      </w:r>
      <w:r w:rsidR="008001DF" w:rsidRPr="001D5EB1">
        <w:rPr>
          <w:color w:val="000000"/>
          <w:sz w:val="28"/>
          <w:szCs w:val="28"/>
        </w:rPr>
        <w:t xml:space="preserve">Златоустовского городского </w:t>
      </w:r>
      <w:r w:rsidRPr="001D5EB1">
        <w:rPr>
          <w:color w:val="000000"/>
          <w:sz w:val="28"/>
          <w:szCs w:val="28"/>
        </w:rPr>
        <w:t>округа до 20</w:t>
      </w:r>
      <w:r w:rsidR="008001DF" w:rsidRPr="001D5EB1">
        <w:rPr>
          <w:color w:val="000000"/>
          <w:sz w:val="28"/>
          <w:szCs w:val="28"/>
        </w:rPr>
        <w:t>3</w:t>
      </w:r>
      <w:r w:rsidRPr="001D5EB1">
        <w:rPr>
          <w:color w:val="000000"/>
          <w:sz w:val="28"/>
          <w:szCs w:val="28"/>
        </w:rPr>
        <w:t xml:space="preserve">0 года, утвержденной Решением Собрания депутатов </w:t>
      </w:r>
      <w:r w:rsidR="00D42B90" w:rsidRPr="001D5EB1">
        <w:rPr>
          <w:color w:val="000000"/>
          <w:sz w:val="28"/>
          <w:szCs w:val="28"/>
        </w:rPr>
        <w:t xml:space="preserve">Златоустовского городского </w:t>
      </w:r>
      <w:r w:rsidRPr="001D5EB1">
        <w:rPr>
          <w:color w:val="000000"/>
          <w:sz w:val="28"/>
          <w:szCs w:val="28"/>
        </w:rPr>
        <w:t xml:space="preserve">округа от </w:t>
      </w:r>
      <w:r w:rsidR="008001DF" w:rsidRPr="001D5EB1">
        <w:rPr>
          <w:color w:val="000000"/>
          <w:sz w:val="28"/>
          <w:szCs w:val="28"/>
        </w:rPr>
        <w:t>05.07.</w:t>
      </w:r>
      <w:r w:rsidRPr="001D5EB1">
        <w:rPr>
          <w:color w:val="000000"/>
          <w:sz w:val="28"/>
          <w:szCs w:val="28"/>
        </w:rPr>
        <w:t>20</w:t>
      </w:r>
      <w:r w:rsidR="008001DF" w:rsidRPr="001D5EB1">
        <w:rPr>
          <w:color w:val="000000"/>
          <w:sz w:val="28"/>
          <w:szCs w:val="28"/>
        </w:rPr>
        <w:t>13</w:t>
      </w:r>
      <w:r w:rsidRPr="001D5EB1">
        <w:rPr>
          <w:color w:val="000000"/>
          <w:sz w:val="28"/>
          <w:szCs w:val="28"/>
        </w:rPr>
        <w:t xml:space="preserve"> года № </w:t>
      </w:r>
      <w:r w:rsidR="008001DF" w:rsidRPr="001D5EB1">
        <w:rPr>
          <w:color w:val="000000"/>
          <w:sz w:val="28"/>
          <w:szCs w:val="28"/>
        </w:rPr>
        <w:t>28</w:t>
      </w:r>
      <w:r w:rsidRPr="001D5EB1">
        <w:rPr>
          <w:color w:val="000000"/>
          <w:sz w:val="28"/>
          <w:szCs w:val="28"/>
        </w:rPr>
        <w:t>-ЗГО.</w:t>
      </w:r>
      <w:proofErr w:type="gramEnd"/>
    </w:p>
    <w:p w:rsidR="00D54F98" w:rsidRPr="001D5EB1" w:rsidRDefault="00D54F98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Выполнение запланированных мероприятий в сфере жилищно-коммунального хозяйства приведет к восстановлению утраченных в процессе эксплуатации технических характеристик жилых зданий (</w:t>
      </w:r>
      <w:r w:rsidR="00803646" w:rsidRPr="001D5EB1">
        <w:rPr>
          <w:color w:val="000000"/>
          <w:sz w:val="28"/>
          <w:szCs w:val="28"/>
        </w:rPr>
        <w:t>МКД</w:t>
      </w:r>
      <w:r w:rsidRPr="001D5EB1">
        <w:rPr>
          <w:color w:val="000000"/>
          <w:sz w:val="28"/>
          <w:szCs w:val="28"/>
        </w:rPr>
        <w:t>) и приведение их к установленным требованиям.</w:t>
      </w:r>
    </w:p>
    <w:p w:rsidR="00D54F98" w:rsidRPr="001D5EB1" w:rsidRDefault="00D54F98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К внешним рискам, оказывающим влияние на достижение запланированных результатов, относятся:</w:t>
      </w:r>
    </w:p>
    <w:p w:rsidR="00D54F98" w:rsidRPr="001D5EB1" w:rsidRDefault="00D54F98" w:rsidP="001D5EB1">
      <w:pPr>
        <w:pStyle w:val="af7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Форс-мажорные ситуации</w:t>
      </w:r>
      <w:r w:rsidR="00803646"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4F98" w:rsidRPr="001D5EB1" w:rsidRDefault="00D54F98" w:rsidP="001D5EB1">
      <w:pPr>
        <w:pStyle w:val="af7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Ошибки в планировании процесса снабжения и осуществления </w:t>
      </w:r>
      <w:r w:rsid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деятельности, допущенные учреждением, осуществляющим выполнение работ</w:t>
      </w:r>
      <w:r w:rsidR="00803646"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54F98" w:rsidRPr="001D5EB1" w:rsidRDefault="00D54F98" w:rsidP="001D5EB1">
      <w:pPr>
        <w:pStyle w:val="af7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Ликвидация  или реорганизация учреждения, осуществляющего </w:t>
      </w:r>
      <w:r w:rsid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выполнение работ</w:t>
      </w:r>
      <w:r w:rsidR="00803646"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4F98" w:rsidRPr="001D5EB1" w:rsidRDefault="00D54F98" w:rsidP="001D5EB1">
      <w:pPr>
        <w:pStyle w:val="af7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в  действующем законодательстве</w:t>
      </w:r>
      <w:r w:rsidR="00803646" w:rsidRPr="001D5E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64EDB" w:rsidRPr="001D5EB1" w:rsidRDefault="00D54F98" w:rsidP="001D5EB1">
      <w:pPr>
        <w:ind w:firstLine="709"/>
        <w:jc w:val="both"/>
        <w:rPr>
          <w:color w:val="000000"/>
          <w:sz w:val="28"/>
          <w:szCs w:val="28"/>
        </w:rPr>
      </w:pPr>
      <w:r w:rsidRPr="001D5EB1">
        <w:rPr>
          <w:color w:val="000000"/>
          <w:sz w:val="28"/>
          <w:szCs w:val="28"/>
        </w:rPr>
        <w:t>Внутренним риском исполнения Программы является экономическая сбалансированность проводимых мероприятий с планируемым финансированием из средств</w:t>
      </w:r>
      <w:r w:rsidR="00E84ADC" w:rsidRPr="001D5EB1">
        <w:rPr>
          <w:color w:val="000000"/>
          <w:sz w:val="28"/>
          <w:szCs w:val="28"/>
        </w:rPr>
        <w:t xml:space="preserve"> областного и</w:t>
      </w:r>
      <w:r w:rsidRPr="001D5EB1">
        <w:rPr>
          <w:color w:val="000000"/>
          <w:sz w:val="28"/>
          <w:szCs w:val="28"/>
        </w:rPr>
        <w:t xml:space="preserve"> местного бюджет</w:t>
      </w:r>
      <w:r w:rsidR="00E84ADC" w:rsidRPr="001D5EB1">
        <w:rPr>
          <w:color w:val="000000"/>
          <w:sz w:val="28"/>
          <w:szCs w:val="28"/>
        </w:rPr>
        <w:t>ов</w:t>
      </w:r>
      <w:r w:rsidRPr="001D5EB1">
        <w:rPr>
          <w:color w:val="000000"/>
          <w:sz w:val="28"/>
          <w:szCs w:val="28"/>
        </w:rPr>
        <w:t>. Дефицит бюджетных средств, отсутствие финансирования приведет к неисполнению запланированных мероприятий или выполнение их не в полном объеме повлечет дальнейшее увеличение физического износа жилищного фонда и коммунальной инфраструктуры, увеличение количества обращений граждан по неудовлетворительным условиям проживания.</w:t>
      </w:r>
      <w:bookmarkStart w:id="0" w:name="_GoBack"/>
      <w:bookmarkEnd w:id="0"/>
    </w:p>
    <w:sectPr w:rsidR="00164EDB" w:rsidRPr="001D5EB1" w:rsidSect="00713F0B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457D84"/>
    <w:multiLevelType w:val="hybridMultilevel"/>
    <w:tmpl w:val="F97A77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A5F1AB7"/>
    <w:multiLevelType w:val="multilevel"/>
    <w:tmpl w:val="0314979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0D007C08"/>
    <w:multiLevelType w:val="hybridMultilevel"/>
    <w:tmpl w:val="094CE8A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137D6036"/>
    <w:multiLevelType w:val="hybridMultilevel"/>
    <w:tmpl w:val="C0C841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51F7AC9"/>
    <w:multiLevelType w:val="hybridMultilevel"/>
    <w:tmpl w:val="7A8E341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A5C6457"/>
    <w:multiLevelType w:val="hybridMultilevel"/>
    <w:tmpl w:val="5C92BF8E"/>
    <w:lvl w:ilvl="0" w:tplc="C848E478">
      <w:start w:val="2013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4F4434"/>
    <w:multiLevelType w:val="hybridMultilevel"/>
    <w:tmpl w:val="A8AEB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1">
      <w:start w:val="1"/>
      <w:numFmt w:val="decimal"/>
      <w:lvlText w:val="%3)"/>
      <w:lvlJc w:val="lef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5B258A8"/>
    <w:multiLevelType w:val="hybridMultilevel"/>
    <w:tmpl w:val="F9FA71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6CF1DDC"/>
    <w:multiLevelType w:val="hybridMultilevel"/>
    <w:tmpl w:val="456E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90D1A"/>
    <w:multiLevelType w:val="hybridMultilevel"/>
    <w:tmpl w:val="C0D2F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613E1"/>
    <w:multiLevelType w:val="multilevel"/>
    <w:tmpl w:val="5E7C2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BA358B"/>
    <w:multiLevelType w:val="hybridMultilevel"/>
    <w:tmpl w:val="9A5A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737B7"/>
    <w:multiLevelType w:val="hybridMultilevel"/>
    <w:tmpl w:val="5CBC2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CF5609"/>
    <w:multiLevelType w:val="hybridMultilevel"/>
    <w:tmpl w:val="583C8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8D35F4"/>
    <w:multiLevelType w:val="hybridMultilevel"/>
    <w:tmpl w:val="1EB8E112"/>
    <w:lvl w:ilvl="0" w:tplc="5A168336">
      <w:start w:val="1"/>
      <w:numFmt w:val="decimal"/>
      <w:lvlText w:val="%1)"/>
      <w:lvlJc w:val="left"/>
      <w:pPr>
        <w:ind w:left="1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19">
    <w:nsid w:val="471F29E3"/>
    <w:multiLevelType w:val="hybridMultilevel"/>
    <w:tmpl w:val="699CDE48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8DA18A9"/>
    <w:multiLevelType w:val="hybridMultilevel"/>
    <w:tmpl w:val="9C3AD4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525D7969"/>
    <w:multiLevelType w:val="hybridMultilevel"/>
    <w:tmpl w:val="016E4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7056C1"/>
    <w:multiLevelType w:val="hybridMultilevel"/>
    <w:tmpl w:val="6FA822DA"/>
    <w:lvl w:ilvl="0" w:tplc="BC546184">
      <w:start w:val="1"/>
      <w:numFmt w:val="decimal"/>
      <w:lvlText w:val="%1)"/>
      <w:lvlJc w:val="left"/>
      <w:pPr>
        <w:ind w:left="22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3">
    <w:nsid w:val="528B77EC"/>
    <w:multiLevelType w:val="hybridMultilevel"/>
    <w:tmpl w:val="F48891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91F3777"/>
    <w:multiLevelType w:val="hybridMultilevel"/>
    <w:tmpl w:val="216CB30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1">
      <w:start w:val="1"/>
      <w:numFmt w:val="decimal"/>
      <w:lvlText w:val="%2)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59847021"/>
    <w:multiLevelType w:val="multilevel"/>
    <w:tmpl w:val="EC565B66"/>
    <w:lvl w:ilvl="0">
      <w:start w:val="1"/>
      <w:numFmt w:val="decimal"/>
      <w:lvlText w:val="%1."/>
      <w:lvlJc w:val="left"/>
      <w:pPr>
        <w:ind w:left="2250" w:hanging="360"/>
      </w:pPr>
    </w:lvl>
    <w:lvl w:ilvl="1">
      <w:start w:val="1"/>
      <w:numFmt w:val="decimal"/>
      <w:isLgl/>
      <w:lvlText w:val="%1.%2"/>
      <w:lvlJc w:val="left"/>
      <w:pPr>
        <w:ind w:left="22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0" w:hanging="1800"/>
      </w:pPr>
      <w:rPr>
        <w:rFonts w:hint="default"/>
      </w:rPr>
    </w:lvl>
  </w:abstractNum>
  <w:abstractNum w:abstractNumId="26">
    <w:nsid w:val="5B9533F9"/>
    <w:multiLevelType w:val="hybridMultilevel"/>
    <w:tmpl w:val="171294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>
    <w:nsid w:val="5E145CAF"/>
    <w:multiLevelType w:val="hybridMultilevel"/>
    <w:tmpl w:val="D534D8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>
    <w:nsid w:val="5FEF1E20"/>
    <w:multiLevelType w:val="hybridMultilevel"/>
    <w:tmpl w:val="EAE0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D44CD7"/>
    <w:multiLevelType w:val="hybridMultilevel"/>
    <w:tmpl w:val="5BA05E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F5F43244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384504"/>
    <w:multiLevelType w:val="hybridMultilevel"/>
    <w:tmpl w:val="D090A5DA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675B522A"/>
    <w:multiLevelType w:val="hybridMultilevel"/>
    <w:tmpl w:val="BBCE6B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A503BBC"/>
    <w:multiLevelType w:val="hybridMultilevel"/>
    <w:tmpl w:val="B3649F78"/>
    <w:lvl w:ilvl="0" w:tplc="308CF0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110C0"/>
    <w:multiLevelType w:val="hybridMultilevel"/>
    <w:tmpl w:val="7AE07E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E895CD8"/>
    <w:multiLevelType w:val="hybridMultilevel"/>
    <w:tmpl w:val="39B05F84"/>
    <w:lvl w:ilvl="0" w:tplc="9CCA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E1701"/>
    <w:multiLevelType w:val="hybridMultilevel"/>
    <w:tmpl w:val="6610FB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2381388"/>
    <w:multiLevelType w:val="hybridMultilevel"/>
    <w:tmpl w:val="C1C664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DB1A16E8">
      <w:start w:val="1"/>
      <w:numFmt w:val="decimal"/>
      <w:lvlText w:val="%2."/>
      <w:lvlJc w:val="left"/>
      <w:pPr>
        <w:ind w:left="2457" w:hanging="8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34F727C"/>
    <w:multiLevelType w:val="hybridMultilevel"/>
    <w:tmpl w:val="35B85CCA"/>
    <w:lvl w:ilvl="0" w:tplc="09E61024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080984"/>
    <w:multiLevelType w:val="hybridMultilevel"/>
    <w:tmpl w:val="636A4DA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>
    <w:nsid w:val="7C396554"/>
    <w:multiLevelType w:val="hybridMultilevel"/>
    <w:tmpl w:val="1BCA63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D5C7FC8"/>
    <w:multiLevelType w:val="hybridMultilevel"/>
    <w:tmpl w:val="F60CE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4"/>
  </w:num>
  <w:num w:numId="7">
    <w:abstractNumId w:val="21"/>
  </w:num>
  <w:num w:numId="8">
    <w:abstractNumId w:val="15"/>
  </w:num>
  <w:num w:numId="9">
    <w:abstractNumId w:val="12"/>
  </w:num>
  <w:num w:numId="10">
    <w:abstractNumId w:val="32"/>
  </w:num>
  <w:num w:numId="11">
    <w:abstractNumId w:val="28"/>
  </w:num>
  <w:num w:numId="12">
    <w:abstractNumId w:val="16"/>
  </w:num>
  <w:num w:numId="13">
    <w:abstractNumId w:val="17"/>
  </w:num>
  <w:num w:numId="14">
    <w:abstractNumId w:val="13"/>
  </w:num>
  <w:num w:numId="15">
    <w:abstractNumId w:val="25"/>
  </w:num>
  <w:num w:numId="16">
    <w:abstractNumId w:val="18"/>
  </w:num>
  <w:num w:numId="17">
    <w:abstractNumId w:val="39"/>
  </w:num>
  <w:num w:numId="18">
    <w:abstractNumId w:val="5"/>
  </w:num>
  <w:num w:numId="19">
    <w:abstractNumId w:val="31"/>
  </w:num>
  <w:num w:numId="20">
    <w:abstractNumId w:val="6"/>
  </w:num>
  <w:num w:numId="21">
    <w:abstractNumId w:val="30"/>
  </w:num>
  <w:num w:numId="22">
    <w:abstractNumId w:val="19"/>
  </w:num>
  <w:num w:numId="23">
    <w:abstractNumId w:val="34"/>
  </w:num>
  <w:num w:numId="24">
    <w:abstractNumId w:val="20"/>
  </w:num>
  <w:num w:numId="25">
    <w:abstractNumId w:val="36"/>
  </w:num>
  <w:num w:numId="26">
    <w:abstractNumId w:val="26"/>
  </w:num>
  <w:num w:numId="27">
    <w:abstractNumId w:val="27"/>
  </w:num>
  <w:num w:numId="28">
    <w:abstractNumId w:val="23"/>
  </w:num>
  <w:num w:numId="29">
    <w:abstractNumId w:val="4"/>
  </w:num>
  <w:num w:numId="30">
    <w:abstractNumId w:val="35"/>
  </w:num>
  <w:num w:numId="31">
    <w:abstractNumId w:val="29"/>
  </w:num>
  <w:num w:numId="32">
    <w:abstractNumId w:val="7"/>
  </w:num>
  <w:num w:numId="33">
    <w:abstractNumId w:val="11"/>
  </w:num>
  <w:num w:numId="34">
    <w:abstractNumId w:val="37"/>
  </w:num>
  <w:num w:numId="35">
    <w:abstractNumId w:val="38"/>
  </w:num>
  <w:num w:numId="36">
    <w:abstractNumId w:val="24"/>
  </w:num>
  <w:num w:numId="37">
    <w:abstractNumId w:val="40"/>
  </w:num>
  <w:num w:numId="38">
    <w:abstractNumId w:val="33"/>
  </w:num>
  <w:num w:numId="39">
    <w:abstractNumId w:val="10"/>
  </w:num>
  <w:num w:numId="40">
    <w:abstractNumId w:val="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C53"/>
    <w:rsid w:val="00010BE8"/>
    <w:rsid w:val="00016F6A"/>
    <w:rsid w:val="0002402B"/>
    <w:rsid w:val="00040C71"/>
    <w:rsid w:val="00052284"/>
    <w:rsid w:val="000659B0"/>
    <w:rsid w:val="00070625"/>
    <w:rsid w:val="00087A93"/>
    <w:rsid w:val="00096124"/>
    <w:rsid w:val="00096F91"/>
    <w:rsid w:val="000A4859"/>
    <w:rsid w:val="000C3096"/>
    <w:rsid w:val="000C4453"/>
    <w:rsid w:val="000C5EBC"/>
    <w:rsid w:val="000D7FF6"/>
    <w:rsid w:val="000E1360"/>
    <w:rsid w:val="000F1D83"/>
    <w:rsid w:val="00104C90"/>
    <w:rsid w:val="001072AD"/>
    <w:rsid w:val="00116866"/>
    <w:rsid w:val="001174E2"/>
    <w:rsid w:val="00121520"/>
    <w:rsid w:val="00122098"/>
    <w:rsid w:val="0013177B"/>
    <w:rsid w:val="001324BD"/>
    <w:rsid w:val="00150A1B"/>
    <w:rsid w:val="0016323E"/>
    <w:rsid w:val="00164EDB"/>
    <w:rsid w:val="00191711"/>
    <w:rsid w:val="001A2AB0"/>
    <w:rsid w:val="001A3A1D"/>
    <w:rsid w:val="001B78CD"/>
    <w:rsid w:val="001D30C3"/>
    <w:rsid w:val="001D5577"/>
    <w:rsid w:val="001D5EB1"/>
    <w:rsid w:val="001D6988"/>
    <w:rsid w:val="001E6862"/>
    <w:rsid w:val="0020780C"/>
    <w:rsid w:val="00224077"/>
    <w:rsid w:val="00252DFE"/>
    <w:rsid w:val="00262F55"/>
    <w:rsid w:val="002648E5"/>
    <w:rsid w:val="00281FF5"/>
    <w:rsid w:val="00282C3B"/>
    <w:rsid w:val="002853A6"/>
    <w:rsid w:val="002A2EE0"/>
    <w:rsid w:val="002A3FD1"/>
    <w:rsid w:val="002A6AB1"/>
    <w:rsid w:val="002B54D6"/>
    <w:rsid w:val="002D60DB"/>
    <w:rsid w:val="002E235E"/>
    <w:rsid w:val="002E3B64"/>
    <w:rsid w:val="002F4BD0"/>
    <w:rsid w:val="003010EE"/>
    <w:rsid w:val="003022F4"/>
    <w:rsid w:val="0031501B"/>
    <w:rsid w:val="00316968"/>
    <w:rsid w:val="00324182"/>
    <w:rsid w:val="00327D8A"/>
    <w:rsid w:val="00333361"/>
    <w:rsid w:val="003453A9"/>
    <w:rsid w:val="00352F06"/>
    <w:rsid w:val="00372C9A"/>
    <w:rsid w:val="003947CE"/>
    <w:rsid w:val="003F3C2F"/>
    <w:rsid w:val="003F403D"/>
    <w:rsid w:val="003F4335"/>
    <w:rsid w:val="004002C7"/>
    <w:rsid w:val="00403F39"/>
    <w:rsid w:val="00413892"/>
    <w:rsid w:val="004662D8"/>
    <w:rsid w:val="004670B1"/>
    <w:rsid w:val="00473C53"/>
    <w:rsid w:val="0049183D"/>
    <w:rsid w:val="004A3C14"/>
    <w:rsid w:val="004B60EB"/>
    <w:rsid w:val="004B7863"/>
    <w:rsid w:val="004C7F1F"/>
    <w:rsid w:val="004D0831"/>
    <w:rsid w:val="004D10E5"/>
    <w:rsid w:val="004D54E3"/>
    <w:rsid w:val="004E190D"/>
    <w:rsid w:val="004F6B4B"/>
    <w:rsid w:val="00507897"/>
    <w:rsid w:val="00536B4C"/>
    <w:rsid w:val="00536CA4"/>
    <w:rsid w:val="0054519A"/>
    <w:rsid w:val="00546F47"/>
    <w:rsid w:val="00550443"/>
    <w:rsid w:val="00557B19"/>
    <w:rsid w:val="00571E2D"/>
    <w:rsid w:val="00577A45"/>
    <w:rsid w:val="00597432"/>
    <w:rsid w:val="005B032C"/>
    <w:rsid w:val="005C0377"/>
    <w:rsid w:val="005E215E"/>
    <w:rsid w:val="005E2B6D"/>
    <w:rsid w:val="005E78C3"/>
    <w:rsid w:val="005F5184"/>
    <w:rsid w:val="00601EF3"/>
    <w:rsid w:val="0060763A"/>
    <w:rsid w:val="00610676"/>
    <w:rsid w:val="00627598"/>
    <w:rsid w:val="0063760B"/>
    <w:rsid w:val="0065191D"/>
    <w:rsid w:val="00675BB6"/>
    <w:rsid w:val="00680E55"/>
    <w:rsid w:val="00683A61"/>
    <w:rsid w:val="00687444"/>
    <w:rsid w:val="006945FE"/>
    <w:rsid w:val="006B168C"/>
    <w:rsid w:val="006E633D"/>
    <w:rsid w:val="00713F0B"/>
    <w:rsid w:val="0072384F"/>
    <w:rsid w:val="00727A18"/>
    <w:rsid w:val="00744399"/>
    <w:rsid w:val="007575E9"/>
    <w:rsid w:val="00763430"/>
    <w:rsid w:val="00764F53"/>
    <w:rsid w:val="00772C2F"/>
    <w:rsid w:val="00782318"/>
    <w:rsid w:val="00785667"/>
    <w:rsid w:val="00794F19"/>
    <w:rsid w:val="007B43FB"/>
    <w:rsid w:val="007D371A"/>
    <w:rsid w:val="008001DF"/>
    <w:rsid w:val="00803646"/>
    <w:rsid w:val="008106C9"/>
    <w:rsid w:val="008112B5"/>
    <w:rsid w:val="00843C94"/>
    <w:rsid w:val="00845C38"/>
    <w:rsid w:val="008500E2"/>
    <w:rsid w:val="0085240A"/>
    <w:rsid w:val="00863997"/>
    <w:rsid w:val="00875615"/>
    <w:rsid w:val="00885F17"/>
    <w:rsid w:val="008D2033"/>
    <w:rsid w:val="008D757F"/>
    <w:rsid w:val="008E2118"/>
    <w:rsid w:val="0090715C"/>
    <w:rsid w:val="00915271"/>
    <w:rsid w:val="00924821"/>
    <w:rsid w:val="00925DF7"/>
    <w:rsid w:val="009274FB"/>
    <w:rsid w:val="00931F8D"/>
    <w:rsid w:val="009406DA"/>
    <w:rsid w:val="0095427E"/>
    <w:rsid w:val="0095654D"/>
    <w:rsid w:val="009725BE"/>
    <w:rsid w:val="00993E55"/>
    <w:rsid w:val="009941CE"/>
    <w:rsid w:val="009A64A8"/>
    <w:rsid w:val="009A6844"/>
    <w:rsid w:val="009B1B96"/>
    <w:rsid w:val="009B6FDF"/>
    <w:rsid w:val="009C7600"/>
    <w:rsid w:val="009D317C"/>
    <w:rsid w:val="009F137F"/>
    <w:rsid w:val="009F16C3"/>
    <w:rsid w:val="00A05B1A"/>
    <w:rsid w:val="00A10DE0"/>
    <w:rsid w:val="00A13743"/>
    <w:rsid w:val="00A13CC5"/>
    <w:rsid w:val="00A1710E"/>
    <w:rsid w:val="00A26FB9"/>
    <w:rsid w:val="00A551BB"/>
    <w:rsid w:val="00A84060"/>
    <w:rsid w:val="00A84539"/>
    <w:rsid w:val="00AA1719"/>
    <w:rsid w:val="00AA192D"/>
    <w:rsid w:val="00AA2EAE"/>
    <w:rsid w:val="00AB6153"/>
    <w:rsid w:val="00AD5D7B"/>
    <w:rsid w:val="00AF024B"/>
    <w:rsid w:val="00AF0B3A"/>
    <w:rsid w:val="00B0248C"/>
    <w:rsid w:val="00B1027C"/>
    <w:rsid w:val="00B264B4"/>
    <w:rsid w:val="00B26D06"/>
    <w:rsid w:val="00B4627F"/>
    <w:rsid w:val="00B61B81"/>
    <w:rsid w:val="00B64480"/>
    <w:rsid w:val="00B74355"/>
    <w:rsid w:val="00B744A2"/>
    <w:rsid w:val="00B8364D"/>
    <w:rsid w:val="00B86AC3"/>
    <w:rsid w:val="00B8711B"/>
    <w:rsid w:val="00BA1DCE"/>
    <w:rsid w:val="00BB71C3"/>
    <w:rsid w:val="00BF4F73"/>
    <w:rsid w:val="00C27BA9"/>
    <w:rsid w:val="00C32B8F"/>
    <w:rsid w:val="00C4492D"/>
    <w:rsid w:val="00C54683"/>
    <w:rsid w:val="00C55425"/>
    <w:rsid w:val="00C62311"/>
    <w:rsid w:val="00C845F7"/>
    <w:rsid w:val="00C86217"/>
    <w:rsid w:val="00C90474"/>
    <w:rsid w:val="00C918C7"/>
    <w:rsid w:val="00C91C36"/>
    <w:rsid w:val="00CA11C6"/>
    <w:rsid w:val="00CB13CA"/>
    <w:rsid w:val="00CB551D"/>
    <w:rsid w:val="00CB737F"/>
    <w:rsid w:val="00CC2138"/>
    <w:rsid w:val="00CE2DBE"/>
    <w:rsid w:val="00CE7ABA"/>
    <w:rsid w:val="00CF0C18"/>
    <w:rsid w:val="00CF151F"/>
    <w:rsid w:val="00D16AF7"/>
    <w:rsid w:val="00D33975"/>
    <w:rsid w:val="00D339C9"/>
    <w:rsid w:val="00D3401A"/>
    <w:rsid w:val="00D409A0"/>
    <w:rsid w:val="00D42B90"/>
    <w:rsid w:val="00D46752"/>
    <w:rsid w:val="00D544F3"/>
    <w:rsid w:val="00D54F98"/>
    <w:rsid w:val="00D7405F"/>
    <w:rsid w:val="00DA08BE"/>
    <w:rsid w:val="00DA4A40"/>
    <w:rsid w:val="00DB1A97"/>
    <w:rsid w:val="00DB41F1"/>
    <w:rsid w:val="00DC634F"/>
    <w:rsid w:val="00DD1255"/>
    <w:rsid w:val="00DD7C03"/>
    <w:rsid w:val="00DF1730"/>
    <w:rsid w:val="00E17AD0"/>
    <w:rsid w:val="00E27357"/>
    <w:rsid w:val="00E33B12"/>
    <w:rsid w:val="00E5617A"/>
    <w:rsid w:val="00E74C17"/>
    <w:rsid w:val="00E83EEB"/>
    <w:rsid w:val="00E84ADC"/>
    <w:rsid w:val="00EA0DD6"/>
    <w:rsid w:val="00EA2585"/>
    <w:rsid w:val="00EA63A7"/>
    <w:rsid w:val="00EB2E33"/>
    <w:rsid w:val="00EB689D"/>
    <w:rsid w:val="00EC1496"/>
    <w:rsid w:val="00ED4409"/>
    <w:rsid w:val="00EF308B"/>
    <w:rsid w:val="00F54597"/>
    <w:rsid w:val="00FA1A7B"/>
    <w:rsid w:val="00FA7661"/>
    <w:rsid w:val="00FC667D"/>
    <w:rsid w:val="00FC6C13"/>
    <w:rsid w:val="00FD0768"/>
    <w:rsid w:val="00FD1249"/>
    <w:rsid w:val="00FE4DF8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firstLine="56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0">
    <w:name w:val="WW8Num7z0"/>
    <w:rPr>
      <w:b/>
    </w:rPr>
  </w:style>
  <w:style w:type="character" w:customStyle="1" w:styleId="4">
    <w:name w:val="Основной шрифт абзаца4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30">
    <w:name w:val="Основной шрифт абзаца3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10">
    <w:name w:val="Основной шрифт абзаца1"/>
  </w:style>
  <w:style w:type="character" w:customStyle="1" w:styleId="6">
    <w:name w:val="Заголовок 6 Знак"/>
    <w:rPr>
      <w:rFonts w:ascii="Arial" w:hAnsi="Arial" w:cs="Arial"/>
      <w:sz w:val="24"/>
      <w:lang w:val="ru-RU" w:eastAsia="ar-SA" w:bidi="ar-SA"/>
    </w:rPr>
  </w:style>
  <w:style w:type="character" w:styleId="a3">
    <w:name w:val="page number"/>
    <w:basedOn w:val="10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character" w:customStyle="1" w:styleId="a6">
    <w:name w:val="Знак Знак"/>
    <w:rPr>
      <w:kern w:val="1"/>
      <w:sz w:val="28"/>
    </w:rPr>
  </w:style>
  <w:style w:type="character" w:customStyle="1" w:styleId="a7">
    <w:name w:val="Гипертекстовая ссылка"/>
    <w:rPr>
      <w:b/>
      <w:bCs/>
      <w:color w:val="008000"/>
    </w:rPr>
  </w:style>
  <w:style w:type="character" w:styleId="a8">
    <w:name w:val="Hyperlink"/>
    <w:rPr>
      <w:color w:val="000080"/>
      <w:u w:val="singl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link w:val="ab"/>
    <w:pPr>
      <w:tabs>
        <w:tab w:val="left" w:pos="567"/>
      </w:tabs>
      <w:jc w:val="both"/>
    </w:pPr>
    <w:rPr>
      <w:rFonts w:ascii="Arial" w:hAnsi="Arial"/>
      <w:color w:val="000000"/>
      <w:sz w:val="28"/>
      <w:szCs w:val="20"/>
      <w:lang w:val="x-none"/>
    </w:rPr>
  </w:style>
  <w:style w:type="paragraph" w:styleId="ac">
    <w:name w:val="List"/>
    <w:basedOn w:val="aa"/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ody Text Indent"/>
    <w:basedOn w:val="a"/>
    <w:pPr>
      <w:ind w:firstLine="720"/>
      <w:jc w:val="both"/>
    </w:pPr>
  </w:style>
  <w:style w:type="paragraph" w:customStyle="1" w:styleId="210">
    <w:name w:val="Основной текст 21"/>
    <w:basedOn w:val="a"/>
    <w:pPr>
      <w:widowControl w:val="0"/>
      <w:snapToGrid w:val="0"/>
      <w:jc w:val="center"/>
    </w:pPr>
    <w:rPr>
      <w:rFonts w:ascii="Arial" w:hAnsi="Arial" w:cs="Arial"/>
      <w:b/>
      <w:color w:val="000080"/>
      <w:sz w:val="28"/>
      <w:szCs w:val="20"/>
    </w:rPr>
  </w:style>
  <w:style w:type="paragraph" w:customStyle="1" w:styleId="310">
    <w:name w:val="Основной текст 31"/>
    <w:basedOn w:val="a"/>
    <w:pPr>
      <w:jc w:val="both"/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a"/>
  </w:style>
  <w:style w:type="paragraph" w:customStyle="1" w:styleId="af2">
    <w:name w:val="Таблицы (моноширинный)"/>
    <w:basedOn w:val="a"/>
    <w:next w:val="a"/>
    <w:pPr>
      <w:widowControl w:val="0"/>
      <w:suppressAutoHyphens w:val="0"/>
      <w:autoSpaceDE w:val="0"/>
      <w:jc w:val="both"/>
    </w:pPr>
    <w:rPr>
      <w:rFonts w:ascii="Courier New" w:hAnsi="Courier New" w:cs="Courier New"/>
    </w:rPr>
  </w:style>
  <w:style w:type="paragraph" w:customStyle="1" w:styleId="af3">
    <w:name w:val="Нормальный (таблица)"/>
    <w:basedOn w:val="a"/>
    <w:next w:val="a"/>
    <w:pPr>
      <w:widowControl w:val="0"/>
      <w:suppressAutoHyphens w:val="0"/>
      <w:autoSpaceDE w:val="0"/>
      <w:jc w:val="both"/>
    </w:pPr>
    <w:rPr>
      <w:rFonts w:ascii="Arial" w:hAnsi="Arial" w:cs="Arial"/>
    </w:rPr>
  </w:style>
  <w:style w:type="paragraph" w:customStyle="1" w:styleId="af4">
    <w:name w:val="Стиль"/>
    <w:pPr>
      <w:widowControl w:val="0"/>
      <w:suppressAutoHyphens/>
      <w:ind w:firstLine="720"/>
      <w:jc w:val="both"/>
    </w:pPr>
    <w:rPr>
      <w:rFonts w:ascii="Arial" w:hAnsi="Arial" w:cs="Arial"/>
      <w:lang w:eastAsia="ar-SA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pPr>
      <w:suppressAutoHyphens w:val="0"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snapToGrid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pPr>
      <w:suppressAutoHyphens w:val="0"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9406DA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character" w:customStyle="1" w:styleId="ab">
    <w:name w:val="Основной текст Знак"/>
    <w:link w:val="aa"/>
    <w:rsid w:val="001324BD"/>
    <w:rPr>
      <w:rFonts w:ascii="Arial" w:hAnsi="Arial" w:cs="Arial"/>
      <w:color w:val="000000"/>
      <w:kern w:val="1"/>
      <w:sz w:val="28"/>
      <w:lang w:eastAsia="ar-SA"/>
    </w:rPr>
  </w:style>
  <w:style w:type="paragraph" w:customStyle="1" w:styleId="22">
    <w:name w:val="Основной текст с отступом 22"/>
    <w:basedOn w:val="a"/>
    <w:rsid w:val="009D317C"/>
    <w:pPr>
      <w:suppressAutoHyphens w:val="0"/>
      <w:ind w:firstLine="708"/>
      <w:jc w:val="both"/>
    </w:pPr>
    <w:rPr>
      <w:kern w:val="0"/>
      <w:szCs w:val="20"/>
    </w:rPr>
  </w:style>
  <w:style w:type="paragraph" w:styleId="af7">
    <w:name w:val="List Paragraph"/>
    <w:basedOn w:val="a"/>
    <w:uiPriority w:val="34"/>
    <w:qFormat/>
    <w:rsid w:val="00D54F9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070625"/>
    <w:rPr>
      <w:rFonts w:ascii="Tahoma" w:hAnsi="Tahoma"/>
      <w:sz w:val="16"/>
      <w:szCs w:val="16"/>
      <w:lang w:val="x-none"/>
    </w:rPr>
  </w:style>
  <w:style w:type="character" w:customStyle="1" w:styleId="af9">
    <w:name w:val="Текст выноски Знак"/>
    <w:link w:val="af8"/>
    <w:uiPriority w:val="99"/>
    <w:semiHidden/>
    <w:rsid w:val="00070625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82C7-171F-4FA7-B570-A9C61F16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4415</Words>
  <Characters>25170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УЖКХиТ</Company>
  <LinksUpToDate>false</LinksUpToDate>
  <CharactersWithSpaces>29526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prot_1</cp:lastModifiedBy>
  <cp:revision>8</cp:revision>
  <cp:lastPrinted>2015-12-25T05:19:00Z</cp:lastPrinted>
  <dcterms:created xsi:type="dcterms:W3CDTF">2015-12-22T03:33:00Z</dcterms:created>
  <dcterms:modified xsi:type="dcterms:W3CDTF">2015-12-25T05:20:00Z</dcterms:modified>
</cp:coreProperties>
</file>